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91" w:rsidRPr="00320291" w:rsidRDefault="00320291" w:rsidP="003202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0291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320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196416" w:rsidP="00320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519A">
        <w:rPr>
          <w:rFonts w:ascii="Times New Roman" w:hAnsi="Times New Roman" w:cs="Times New Roman"/>
          <w:sz w:val="28"/>
          <w:szCs w:val="28"/>
        </w:rPr>
        <w:t>2018</w:t>
      </w:r>
      <w:r w:rsidR="00320291">
        <w:rPr>
          <w:rFonts w:ascii="Times New Roman" w:hAnsi="Times New Roman" w:cs="Times New Roman"/>
          <w:sz w:val="28"/>
          <w:szCs w:val="28"/>
        </w:rPr>
        <w:t xml:space="preserve">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г. Семикаракорск          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</w:t>
      </w:r>
      <w:r w:rsidR="00BC1B2E">
        <w:rPr>
          <w:rFonts w:ascii="Times New Roman" w:hAnsi="Times New Roman" w:cs="Times New Roman"/>
          <w:sz w:val="28"/>
          <w:szCs w:val="28"/>
        </w:rPr>
        <w:t xml:space="preserve">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</w:t>
      </w:r>
      <w:r w:rsidR="0011773F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320291" w:rsidRPr="00320291" w:rsidRDefault="00320291" w:rsidP="00320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51074B" w:rsidP="0051074B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51074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74B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51074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74B">
        <w:rPr>
          <w:rFonts w:ascii="Times New Roman" w:hAnsi="Times New Roman" w:cs="Times New Roman"/>
          <w:sz w:val="28"/>
          <w:szCs w:val="28"/>
        </w:rPr>
        <w:t>.201</w:t>
      </w:r>
      <w:r w:rsidR="00340DDF">
        <w:rPr>
          <w:rFonts w:ascii="Times New Roman" w:hAnsi="Times New Roman" w:cs="Times New Roman"/>
          <w:sz w:val="28"/>
          <w:szCs w:val="28"/>
        </w:rPr>
        <w:t>7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355</w:t>
      </w:r>
      <w:r w:rsidRPr="0051074B">
        <w:rPr>
          <w:rFonts w:ascii="Times New Roman" w:hAnsi="Times New Roman" w:cs="Times New Roman"/>
          <w:sz w:val="28"/>
          <w:szCs w:val="28"/>
        </w:rPr>
        <w:t xml:space="preserve">  «Об утверждении муниципальной программы Семикаракорского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320291" w:rsidRPr="00320291">
        <w:rPr>
          <w:rFonts w:ascii="Times New Roman" w:hAnsi="Times New Roman" w:cs="Times New Roman"/>
          <w:sz w:val="28"/>
          <w:szCs w:val="28"/>
        </w:rPr>
        <w:br/>
        <w:t xml:space="preserve">«Формирование современной городской среды </w:t>
      </w:r>
    </w:p>
    <w:p w:rsidR="00320291" w:rsidRPr="00320291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4B">
        <w:rPr>
          <w:rFonts w:ascii="Times New Roman" w:hAnsi="Times New Roman" w:cs="Times New Roman"/>
          <w:sz w:val="28"/>
          <w:szCs w:val="28"/>
        </w:rPr>
        <w:t xml:space="preserve">В целях корректировки плановых назначений и в соответствии с постановлением Администрации Семикаракорского городского поселения от </w:t>
      </w:r>
      <w:r w:rsidR="00A37FCF">
        <w:rPr>
          <w:rFonts w:ascii="Times New Roman" w:hAnsi="Times New Roman" w:cs="Times New Roman"/>
          <w:sz w:val="28"/>
          <w:szCs w:val="28"/>
        </w:rPr>
        <w:t>23</w:t>
      </w:r>
      <w:r w:rsidRPr="0051074B">
        <w:rPr>
          <w:rFonts w:ascii="Times New Roman" w:hAnsi="Times New Roman" w:cs="Times New Roman"/>
          <w:sz w:val="28"/>
          <w:szCs w:val="28"/>
        </w:rPr>
        <w:t>.0</w:t>
      </w:r>
      <w:r w:rsidR="00A37FCF">
        <w:rPr>
          <w:rFonts w:ascii="Times New Roman" w:hAnsi="Times New Roman" w:cs="Times New Roman"/>
          <w:sz w:val="28"/>
          <w:szCs w:val="28"/>
        </w:rPr>
        <w:t>4</w:t>
      </w:r>
      <w:r w:rsidRPr="0051074B">
        <w:rPr>
          <w:rFonts w:ascii="Times New Roman" w:hAnsi="Times New Roman" w:cs="Times New Roman"/>
          <w:sz w:val="28"/>
          <w:szCs w:val="28"/>
        </w:rPr>
        <w:t>.201</w:t>
      </w:r>
      <w:r w:rsidR="00A37FCF">
        <w:rPr>
          <w:rFonts w:ascii="Times New Roman" w:hAnsi="Times New Roman" w:cs="Times New Roman"/>
          <w:sz w:val="28"/>
          <w:szCs w:val="28"/>
        </w:rPr>
        <w:t>8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 w:rsidR="00A37FCF">
        <w:rPr>
          <w:rFonts w:ascii="Times New Roman" w:hAnsi="Times New Roman" w:cs="Times New Roman"/>
          <w:sz w:val="28"/>
          <w:szCs w:val="28"/>
        </w:rPr>
        <w:t>280</w:t>
      </w:r>
      <w:r w:rsidRPr="0051074B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Семикаракорского городского поселения», решением Собрания депутатов Семикаракорского городского поселения от </w:t>
      </w:r>
      <w:r w:rsidR="00A37FCF">
        <w:rPr>
          <w:rFonts w:ascii="Times New Roman" w:hAnsi="Times New Roman" w:cs="Times New Roman"/>
          <w:sz w:val="28"/>
          <w:szCs w:val="28"/>
        </w:rPr>
        <w:t>24</w:t>
      </w:r>
      <w:r w:rsidRPr="0051074B">
        <w:rPr>
          <w:rFonts w:ascii="Times New Roman" w:hAnsi="Times New Roman" w:cs="Times New Roman"/>
          <w:sz w:val="28"/>
          <w:szCs w:val="28"/>
        </w:rPr>
        <w:t>.0</w:t>
      </w:r>
      <w:r w:rsidR="00A37FCF">
        <w:rPr>
          <w:rFonts w:ascii="Times New Roman" w:hAnsi="Times New Roman" w:cs="Times New Roman"/>
          <w:sz w:val="28"/>
          <w:szCs w:val="28"/>
        </w:rPr>
        <w:t>4</w:t>
      </w:r>
      <w:r w:rsidRPr="0051074B">
        <w:rPr>
          <w:rFonts w:ascii="Times New Roman" w:hAnsi="Times New Roman" w:cs="Times New Roman"/>
          <w:sz w:val="28"/>
          <w:szCs w:val="28"/>
        </w:rPr>
        <w:t xml:space="preserve">.2018 № </w:t>
      </w:r>
      <w:r w:rsidR="007F006E">
        <w:rPr>
          <w:rFonts w:ascii="Times New Roman" w:hAnsi="Times New Roman" w:cs="Times New Roman"/>
          <w:sz w:val="28"/>
          <w:szCs w:val="28"/>
        </w:rPr>
        <w:t>9</w:t>
      </w:r>
      <w:r w:rsidR="00A37FCF">
        <w:rPr>
          <w:rFonts w:ascii="Times New Roman" w:hAnsi="Times New Roman" w:cs="Times New Roman"/>
          <w:sz w:val="28"/>
          <w:szCs w:val="28"/>
        </w:rPr>
        <w:t>8</w:t>
      </w:r>
      <w:r w:rsidRPr="0051074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24.11.2017 № 73 «О бюджете Семикаракорского городского поселения Семикаракорского района на 2018 год и на плановый период 2019 и 2020 годов»</w:t>
      </w:r>
    </w:p>
    <w:p w:rsidR="0051074B" w:rsidRPr="00320291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320291">
        <w:rPr>
          <w:rFonts w:ascii="Times New Roman" w:hAnsi="Times New Roman" w:cs="Times New Roman"/>
          <w:caps/>
          <w:color w:val="000000"/>
          <w:sz w:val="28"/>
          <w:szCs w:val="28"/>
        </w:rPr>
        <w:t>постановляю: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40DDF" w:rsidRDefault="00340DDF" w:rsidP="0034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DD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340DDF">
        <w:rPr>
          <w:rFonts w:ascii="Times New Roman" w:hAnsi="Times New Roman" w:cs="Times New Roman"/>
          <w:sz w:val="28"/>
          <w:szCs w:val="28"/>
        </w:rPr>
        <w:t>В постановление Администрации Семикаракорского городского поселения от 28.12.201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1074B" w:rsidRPr="00340DDF">
        <w:rPr>
          <w:rFonts w:ascii="Times New Roman" w:hAnsi="Times New Roman" w:cs="Times New Roman"/>
          <w:sz w:val="28"/>
          <w:szCs w:val="28"/>
        </w:rPr>
        <w:t xml:space="preserve"> № </w:t>
      </w:r>
      <w:r w:rsidR="009D76FD" w:rsidRPr="00340DDF">
        <w:rPr>
          <w:rFonts w:ascii="Times New Roman" w:hAnsi="Times New Roman" w:cs="Times New Roman"/>
          <w:sz w:val="28"/>
          <w:szCs w:val="28"/>
        </w:rPr>
        <w:t>355</w:t>
      </w:r>
      <w:r w:rsidR="0051074B" w:rsidRPr="00340DDF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9D76FD" w:rsidRPr="00340DDF">
        <w:rPr>
          <w:rFonts w:ascii="Times New Roman" w:hAnsi="Times New Roman" w:cs="Times New Roman"/>
          <w:sz w:val="28"/>
          <w:szCs w:val="28"/>
        </w:rPr>
        <w:t xml:space="preserve"> муниципальной программы Семика</w:t>
      </w:r>
      <w:r w:rsidR="0051074B" w:rsidRPr="00340DDF">
        <w:rPr>
          <w:rFonts w:ascii="Times New Roman" w:hAnsi="Times New Roman" w:cs="Times New Roman"/>
          <w:sz w:val="28"/>
          <w:szCs w:val="28"/>
        </w:rPr>
        <w:t>ракорского городского поселения «</w:t>
      </w:r>
      <w:r w:rsidR="009D76FD" w:rsidRPr="00340DDF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Семикаракорского городского поселения» </w:t>
      </w:r>
      <w:proofErr w:type="gramStart"/>
      <w:r w:rsidR="001F2B80" w:rsidRPr="00340DD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074B" w:rsidRPr="00340DDF">
        <w:rPr>
          <w:rFonts w:ascii="Times New Roman" w:hAnsi="Times New Roman" w:cs="Times New Roman"/>
          <w:sz w:val="28"/>
          <w:szCs w:val="28"/>
        </w:rPr>
        <w:t>изменения</w:t>
      </w:r>
      <w:r w:rsidR="001F2B80" w:rsidRPr="00340DDF"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340DDF">
        <w:rPr>
          <w:rFonts w:ascii="Times New Roman" w:hAnsi="Times New Roman" w:cs="Times New Roman"/>
          <w:sz w:val="28"/>
          <w:szCs w:val="28"/>
        </w:rPr>
        <w:t>изложи</w:t>
      </w:r>
      <w:r w:rsidR="001F2B80" w:rsidRPr="00340D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F2B80" w:rsidRPr="00340DDF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51074B" w:rsidRPr="00340DDF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340DDF" w:rsidRPr="00340DDF" w:rsidRDefault="00340DDF" w:rsidP="003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40DD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Семикаракорского городского 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8BB">
        <w:rPr>
          <w:rFonts w:ascii="Times New Roman" w:hAnsi="Times New Roman" w:cs="Times New Roman"/>
          <w:sz w:val="28"/>
          <w:szCs w:val="28"/>
        </w:rPr>
        <w:t>23</w:t>
      </w:r>
      <w:r w:rsidRPr="00340D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5B58BB">
        <w:rPr>
          <w:rFonts w:ascii="Times New Roman" w:hAnsi="Times New Roman" w:cs="Times New Roman"/>
          <w:sz w:val="28"/>
          <w:szCs w:val="28"/>
        </w:rPr>
        <w:t>5</w:t>
      </w:r>
      <w:r w:rsidRPr="00340D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0DDF">
        <w:rPr>
          <w:rFonts w:ascii="Times New Roman" w:hAnsi="Times New Roman" w:cs="Times New Roman"/>
          <w:sz w:val="28"/>
          <w:szCs w:val="28"/>
        </w:rPr>
        <w:t xml:space="preserve"> № </w:t>
      </w:r>
      <w:r w:rsidR="005B58BB">
        <w:rPr>
          <w:rFonts w:ascii="Times New Roman" w:hAnsi="Times New Roman" w:cs="Times New Roman"/>
          <w:sz w:val="28"/>
          <w:szCs w:val="28"/>
        </w:rPr>
        <w:t>335</w:t>
      </w:r>
      <w:r w:rsidRPr="00340D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28.12.2017 № 355  «Об утверждении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поселения».</w:t>
      </w:r>
    </w:p>
    <w:p w:rsidR="0051074B" w:rsidRPr="0051074B" w:rsidRDefault="00340DDF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1074B" w:rsidRPr="0051074B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320291" w:rsidRDefault="00340DDF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074B" w:rsidRPr="005107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074B" w:rsidRPr="005107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074B" w:rsidRPr="0051074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возложить  на заместителя главы Администрации Семикаракорского городского поселения по г</w:t>
      </w:r>
      <w:r w:rsidR="005B58BB">
        <w:rPr>
          <w:rFonts w:ascii="Times New Roman" w:hAnsi="Times New Roman" w:cs="Times New Roman"/>
          <w:sz w:val="28"/>
          <w:szCs w:val="28"/>
        </w:rPr>
        <w:t>ородскому хозяйству Ильина М.Н.</w:t>
      </w:r>
      <w:r w:rsidR="0051074B" w:rsidRPr="0051074B">
        <w:rPr>
          <w:rFonts w:ascii="Times New Roman" w:hAnsi="Times New Roman" w:cs="Times New Roman"/>
          <w:sz w:val="28"/>
          <w:szCs w:val="28"/>
        </w:rPr>
        <w:t>.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6FD" w:rsidRPr="00320291" w:rsidRDefault="009D76FD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320291">
        <w:rPr>
          <w:rFonts w:ascii="Times New Roman" w:hAnsi="Times New Roman" w:cs="Times New Roman"/>
          <w:sz w:val="28"/>
          <w:szCs w:val="28"/>
        </w:rPr>
        <w:br/>
        <w:t xml:space="preserve">городского поселения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20291">
        <w:rPr>
          <w:rFonts w:ascii="Times New Roman" w:hAnsi="Times New Roman" w:cs="Times New Roman"/>
          <w:sz w:val="28"/>
          <w:szCs w:val="28"/>
        </w:rPr>
        <w:t>А.Н.</w:t>
      </w:r>
      <w:r w:rsidR="009D76FD">
        <w:rPr>
          <w:rFonts w:ascii="Times New Roman" w:hAnsi="Times New Roman" w:cs="Times New Roman"/>
          <w:sz w:val="28"/>
          <w:szCs w:val="28"/>
        </w:rPr>
        <w:t>Ч</w:t>
      </w:r>
      <w:r w:rsidRPr="00320291">
        <w:rPr>
          <w:rFonts w:ascii="Times New Roman" w:hAnsi="Times New Roman" w:cs="Times New Roman"/>
          <w:sz w:val="28"/>
          <w:szCs w:val="28"/>
        </w:rPr>
        <w:t xml:space="preserve">ерненко          </w:t>
      </w: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 xml:space="preserve">Отдел муниципального хозяйства 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Семикаракорского городского поселения</w:t>
      </w:r>
    </w:p>
    <w:p w:rsidR="00320291" w:rsidRPr="00B95EB6" w:rsidRDefault="005B58BB" w:rsidP="00320291">
      <w:pPr>
        <w:spacing w:after="0" w:line="240" w:lineRule="auto"/>
        <w:rPr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Жевагин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Е.Е.</w:t>
      </w:r>
    </w:p>
    <w:p w:rsidR="00320291" w:rsidRDefault="00320291" w:rsidP="009D76FD">
      <w:pPr>
        <w:pageBreakBefore/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8"/>
      </w:tblGrid>
      <w:tr w:rsidR="00E52E85" w:rsidTr="00721690">
        <w:tc>
          <w:tcPr>
            <w:tcW w:w="5353" w:type="dxa"/>
          </w:tcPr>
          <w:p w:rsidR="00E52E85" w:rsidRDefault="00E52E85" w:rsidP="00E52E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52E85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E52E85" w:rsidRDefault="00E52E85" w:rsidP="005B5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B58B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75519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B58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519A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9D7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B58B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721690" w:rsidTr="007216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1690" w:rsidRDefault="00721690" w:rsidP="00B931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721690" w:rsidRDefault="0072169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721690" w:rsidRDefault="00721690" w:rsidP="0034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28.12.201</w:t>
            </w:r>
            <w:r w:rsidR="00340D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355</w:t>
            </w:r>
          </w:p>
        </w:tc>
      </w:tr>
    </w:tbl>
    <w:p w:rsidR="00801F11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0E219A" w:rsidRPr="00FA1156" w:rsidTr="005170AC">
        <w:tc>
          <w:tcPr>
            <w:tcW w:w="3652" w:type="dxa"/>
          </w:tcPr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FA1156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FA11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FA1156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FA1156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F11C82" w:rsidRPr="00FA1156" w:rsidTr="005170AC">
        <w:tc>
          <w:tcPr>
            <w:tcW w:w="3652" w:type="dxa"/>
          </w:tcPr>
          <w:p w:rsidR="00F11C82" w:rsidRPr="00FA1156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7" w:type="dxa"/>
          </w:tcPr>
          <w:p w:rsidR="00F11C82" w:rsidRPr="00FA1156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дворовых территорий многоквартирных домов Семикаракорского 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FA1156" w:rsidTr="005170AC">
        <w:tc>
          <w:tcPr>
            <w:tcW w:w="3652" w:type="dxa"/>
          </w:tcPr>
          <w:p w:rsidR="004F4DFA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FA1156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FA1156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659E" w:rsidRPr="00FA1156" w:rsidTr="005170AC">
        <w:tc>
          <w:tcPr>
            <w:tcW w:w="3652" w:type="dxa"/>
          </w:tcPr>
          <w:p w:rsidR="005F0530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D1659E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FA1156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благоустройства, требующих прохождения обучения</w:t>
            </w:r>
            <w:r w:rsidR="002953F5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FA1156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FA1156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FA1156" w:rsidRDefault="004A7AC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35092,8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0358,4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FA1156" w:rsidRDefault="004A7AC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6587,5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6587,5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FA1156" w:rsidRDefault="004A7AC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24297,4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9563,0</w:t>
            </w:r>
            <w:r w:rsidR="000F75E2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5671A2"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FA1156" w:rsidRDefault="004508F5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C124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FA1156" w:rsidRDefault="004A7AC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4207,9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>
              <w:rPr>
                <w:rFonts w:ascii="Times New Roman" w:hAnsi="Times New Roman" w:cs="Times New Roman"/>
                <w:sz w:val="28"/>
                <w:szCs w:val="28"/>
              </w:rPr>
              <w:t>4207,9</w:t>
            </w:r>
            <w:r w:rsidR="00340DD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FA1156" w:rsidRDefault="000F75E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62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FA1156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FA1156" w:rsidTr="005170AC">
        <w:tc>
          <w:tcPr>
            <w:tcW w:w="3652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FA1156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FA1156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FA1156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FA1156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В целях улучшения благоустройства и санитарного содержания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ны </w:t>
      </w:r>
      <w:r w:rsidRPr="00FA1156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AFE" w:rsidRPr="00FA1156">
        <w:rPr>
          <w:rFonts w:ascii="Times New Roman" w:hAnsi="Times New Roman" w:cs="Times New Roman"/>
          <w:sz w:val="28"/>
          <w:szCs w:val="28"/>
        </w:rPr>
        <w:t>Данные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(в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FA1156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FA1156">
        <w:rPr>
          <w:rFonts w:ascii="Times New Roman" w:hAnsi="Times New Roman" w:cs="Times New Roman"/>
          <w:sz w:val="28"/>
          <w:szCs w:val="28"/>
        </w:rPr>
        <w:t>, ра</w:t>
      </w:r>
      <w:r w:rsidR="007508A6" w:rsidRPr="00FA1156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FA1156">
        <w:rPr>
          <w:rFonts w:ascii="Times New Roman" w:hAnsi="Times New Roman" w:cs="Times New Roman"/>
          <w:sz w:val="28"/>
          <w:szCs w:val="28"/>
        </w:rPr>
        <w:t>С</w:t>
      </w:r>
      <w:r w:rsidR="00A65AFE" w:rsidRPr="00FA1156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FA1156">
        <w:rPr>
          <w:rFonts w:ascii="Times New Roman" w:hAnsi="Times New Roman" w:cs="Times New Roman"/>
          <w:sz w:val="28"/>
          <w:szCs w:val="28"/>
        </w:rPr>
        <w:t>многие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Актуальность муниципальной программы и необходимость ее реализации на территории </w:t>
      </w:r>
      <w:r w:rsidR="007413C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FA1156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FA1156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FA1156">
        <w:rPr>
          <w:rFonts w:ascii="Times New Roman" w:hAnsi="Times New Roman" w:cs="Times New Roman"/>
          <w:sz w:val="28"/>
          <w:szCs w:val="28"/>
        </w:rPr>
        <w:t>в 8</w:t>
      </w:r>
      <w:r w:rsidR="008728F8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</w:t>
      </w:r>
      <w:r w:rsidR="00D34F59" w:rsidRPr="00FA1156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FA1156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FA1156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FA1156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 xml:space="preserve">иск финансового обеспечения, который связан с финансированием муниципальной программы в неполном объеме, как за счет бюджетных, так и </w:t>
      </w:r>
      <w:r w:rsidR="00D34F59" w:rsidRPr="00FA1156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источников. Данный риск возникает по причине значительной продолжите</w:t>
      </w:r>
      <w:r w:rsidRPr="00FA1156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FA1156">
        <w:rPr>
          <w:rFonts w:ascii="Times New Roman" w:hAnsi="Times New Roman" w:cs="Times New Roman"/>
          <w:sz w:val="28"/>
          <w:szCs w:val="28"/>
        </w:rPr>
        <w:t>может быть к</w:t>
      </w:r>
      <w:r w:rsidRPr="00FA1156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FA11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0392C" w:rsidRPr="00FA1156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FA1156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FA1156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FA1156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</w:t>
      </w:r>
      <w:r w:rsidR="00726C04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05A41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FA1156">
        <w:rPr>
          <w:rFonts w:ascii="Times New Roman" w:hAnsi="Times New Roman" w:cs="Times New Roman"/>
          <w:sz w:val="28"/>
          <w:szCs w:val="28"/>
        </w:rPr>
        <w:t>планируется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FA1156">
        <w:rPr>
          <w:rFonts w:ascii="Times New Roman" w:hAnsi="Times New Roman" w:cs="Times New Roman"/>
          <w:sz w:val="28"/>
          <w:szCs w:val="28"/>
        </w:rPr>
        <w:t>ть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FA1156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FA1156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FA1156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FA1156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  <w:proofErr w:type="gramEnd"/>
    </w:p>
    <w:p w:rsidR="00FA36B0" w:rsidRPr="00FA1156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</w:t>
      </w:r>
      <w:r w:rsidR="00465817" w:rsidRPr="00FA1156">
        <w:rPr>
          <w:rFonts w:ascii="Times New Roman" w:hAnsi="Times New Roman" w:cs="Times New Roman"/>
          <w:sz w:val="28"/>
          <w:szCs w:val="28"/>
        </w:rPr>
        <w:t xml:space="preserve"> ц</w:t>
      </w:r>
      <w:r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FA1156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 1.2.</w:t>
      </w:r>
      <w:r w:rsidRPr="00FA1156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</w:t>
      </w:r>
      <w:r w:rsidR="00FA36B0"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FA1156">
        <w:rPr>
          <w:rFonts w:ascii="Times New Roman" w:hAnsi="Times New Roman" w:cs="Times New Roman"/>
          <w:sz w:val="28"/>
          <w:szCs w:val="28"/>
        </w:rPr>
        <w:t>8</w:t>
      </w:r>
      <w:r w:rsidRPr="00FA1156">
        <w:rPr>
          <w:rFonts w:ascii="Times New Roman" w:hAnsi="Times New Roman" w:cs="Times New Roman"/>
          <w:sz w:val="28"/>
          <w:szCs w:val="28"/>
        </w:rPr>
        <w:t>-202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FA1156">
        <w:rPr>
          <w:rFonts w:ascii="Times New Roman" w:hAnsi="Times New Roman" w:cs="Times New Roman"/>
          <w:sz w:val="28"/>
          <w:szCs w:val="28"/>
        </w:rPr>
        <w:t>у</w:t>
      </w:r>
      <w:r w:rsidRPr="00FA1156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FA1156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>
        <w:rPr>
          <w:rFonts w:ascii="Times New Roman" w:hAnsi="Times New Roman" w:cs="Times New Roman"/>
          <w:sz w:val="28"/>
          <w:szCs w:val="28"/>
        </w:rPr>
        <w:t>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FA1156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FA1156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у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-повышением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FA1156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>
        <w:rPr>
          <w:rFonts w:ascii="Times New Roman" w:hAnsi="Times New Roman" w:cs="Times New Roman"/>
          <w:sz w:val="28"/>
          <w:szCs w:val="28"/>
        </w:rPr>
        <w:t>две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>
        <w:rPr>
          <w:rFonts w:ascii="Times New Roman" w:hAnsi="Times New Roman" w:cs="Times New Roman"/>
          <w:sz w:val="28"/>
          <w:szCs w:val="28"/>
        </w:rPr>
        <w:t>двух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proofErr w:type="gramStart"/>
      <w:r w:rsidR="00250BA2"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выполнением мероприятий, предусмотренных </w:t>
      </w:r>
      <w:r w:rsidR="009C3AFB" w:rsidRPr="00FA115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FA1156">
        <w:rPr>
          <w:rFonts w:ascii="Times New Roman" w:hAnsi="Times New Roman" w:cs="Times New Roman"/>
          <w:sz w:val="28"/>
          <w:szCs w:val="28"/>
        </w:rPr>
        <w:t>еш</w:t>
      </w:r>
      <w:r w:rsidR="00705A41">
        <w:rPr>
          <w:rFonts w:ascii="Times New Roman" w:hAnsi="Times New Roman" w:cs="Times New Roman"/>
          <w:sz w:val="28"/>
          <w:szCs w:val="28"/>
        </w:rPr>
        <w:t>ения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FA1156">
        <w:rPr>
          <w:rFonts w:ascii="Times New Roman" w:hAnsi="Times New Roman" w:cs="Times New Roman"/>
          <w:sz w:val="28"/>
          <w:szCs w:val="28"/>
        </w:rPr>
        <w:t>«</w:t>
      </w:r>
      <w:r w:rsidR="00250BA2" w:rsidRPr="00FA1156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FA1156">
        <w:rPr>
          <w:rFonts w:ascii="Times New Roman" w:hAnsi="Times New Roman" w:cs="Times New Roman"/>
          <w:sz w:val="28"/>
          <w:szCs w:val="28"/>
        </w:rPr>
        <w:t>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3F4607" w:rsidRPr="00FA1156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E21F1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3F4607" w:rsidRPr="00FA1156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FA1156">
        <w:rPr>
          <w:rFonts w:ascii="Times New Roman" w:hAnsi="Times New Roman" w:cs="Times New Roman"/>
          <w:sz w:val="28"/>
          <w:szCs w:val="28"/>
        </w:rPr>
        <w:t>2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FA1156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FA1156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672109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26FEF" w:rsidRPr="00FA1156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72109" w:rsidRPr="00FA1156">
        <w:rPr>
          <w:rFonts w:ascii="Times New Roman" w:hAnsi="Times New Roman" w:cs="Times New Roman"/>
          <w:sz w:val="28"/>
          <w:szCs w:val="28"/>
        </w:rPr>
        <w:t>сновное мероприятие 2.2. «</w:t>
      </w:r>
      <w:r w:rsidR="0099623E" w:rsidRPr="0099623E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="0099623E" w:rsidRPr="0099623E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="00672109" w:rsidRPr="00FA1156">
        <w:rPr>
          <w:rFonts w:ascii="Times New Roman" w:hAnsi="Times New Roman" w:cs="Times New Roman"/>
          <w:sz w:val="28"/>
          <w:szCs w:val="28"/>
        </w:rPr>
        <w:t>»</w:t>
      </w:r>
      <w:r w:rsidR="00D6092E"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Источниками финансирования муниципальной программы являются средства федерального, областного, 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муниципальной программы в 2018 - 2022 годах составляет </w:t>
      </w:r>
      <w:r w:rsidR="00562E9A">
        <w:rPr>
          <w:rFonts w:ascii="Times New Roman" w:hAnsi="Times New Roman" w:cs="Times New Roman"/>
          <w:sz w:val="28"/>
          <w:szCs w:val="28"/>
        </w:rPr>
        <w:t>35092,8</w:t>
      </w:r>
      <w:r w:rsidR="007A72BC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562E9A">
        <w:rPr>
          <w:rFonts w:ascii="Times New Roman" w:hAnsi="Times New Roman" w:cs="Times New Roman"/>
          <w:sz w:val="28"/>
          <w:szCs w:val="28"/>
        </w:rPr>
        <w:t>6587,5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562E9A">
        <w:rPr>
          <w:rFonts w:ascii="Times New Roman" w:hAnsi="Times New Roman" w:cs="Times New Roman"/>
          <w:sz w:val="28"/>
          <w:szCs w:val="28"/>
        </w:rPr>
        <w:t>24297,4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FA1156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562E9A">
        <w:rPr>
          <w:rFonts w:ascii="Times New Roman" w:hAnsi="Times New Roman" w:cs="Times New Roman"/>
          <w:sz w:val="28"/>
          <w:szCs w:val="28"/>
        </w:rPr>
        <w:t>4207,9</w:t>
      </w:r>
      <w:r w:rsidR="007A72BC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FA1156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C76316" w:rsidRPr="00FA115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FA1156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FA1156">
        <w:rPr>
          <w:rFonts w:ascii="Times New Roman" w:hAnsi="Times New Roman" w:cs="Times New Roman"/>
          <w:sz w:val="28"/>
          <w:szCs w:val="28"/>
        </w:rPr>
        <w:t>местного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FA115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FA1156">
        <w:rPr>
          <w:rFonts w:ascii="Times New Roman" w:hAnsi="Times New Roman" w:cs="Times New Roman"/>
          <w:sz w:val="28"/>
          <w:szCs w:val="28"/>
        </w:rPr>
        <w:t>5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>
        <w:rPr>
          <w:rFonts w:ascii="Times New Roman" w:hAnsi="Times New Roman" w:cs="Times New Roman"/>
          <w:sz w:val="28"/>
          <w:szCs w:val="28"/>
        </w:rPr>
        <w:t>амме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</w:t>
      </w:r>
      <w:r w:rsidR="002273D7" w:rsidRPr="00FA1156">
        <w:rPr>
          <w:rFonts w:ascii="Times New Roman" w:hAnsi="Times New Roman" w:cs="Times New Roman"/>
          <w:sz w:val="28"/>
          <w:szCs w:val="28"/>
        </w:rPr>
        <w:lastRenderedPageBreak/>
        <w:t>дополнительного – в объеме не менее 1,0 % от общей стоимости таких работ.</w:t>
      </w:r>
      <w:proofErr w:type="gramEnd"/>
      <w:r w:rsidR="002273D7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3D7"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предусматривается при выполнении и минимального и дополнительного перечней работ); </w:t>
      </w:r>
      <w:proofErr w:type="gramEnd"/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</w:t>
      </w:r>
      <w:r w:rsidR="00F07333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барьерной среды для маломобильных граждан в зоне общественных пространств;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FA1156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FA1156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маломобильных групп населения 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статьей 15 Федерального закона от 24 ноября 1995 года № 181-ФЗ «О социальной защите инвалидов в Российской Федерации», и в соответствии со сводом правил N СП 59.13330.2012 "Доступность зданий и сооружений для маломобильных групп населения".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>7</w:t>
      </w:r>
      <w:r w:rsidRPr="00FA1156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Критерий «Степень достижения целей и решения задач подпрограмм и муниципальной программы базируется на анализе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целевых показателей, приведенных в приложении № 1 к муниципальной программ</w:t>
      </w:r>
      <w:r w:rsidR="006110FA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 рассчитывается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по формуле по каждому показателю: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FA1156">
        <w:rPr>
          <w:rFonts w:ascii="Times New Roman" w:hAnsi="Times New Roman" w:cs="Times New Roman"/>
          <w:sz w:val="28"/>
          <w:szCs w:val="28"/>
        </w:rPr>
        <w:t xml:space="preserve">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= ---------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степень достижения i - показателя муниципальной программы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установленное муниципальной программы целевое значение показателя.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должно быть больше либо равно единице.</w:t>
      </w:r>
    </w:p>
    <w:p w:rsidR="00335DBE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ΣС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gramEnd"/>
    </w:p>
    <w:p w:rsidR="00930A49" w:rsidRPr="00FA1156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= --------- х 100 %,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n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результативность реализации муниципальной программы Семикаракорского района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n - количество показателей муниципальной программы Семикаракорского района.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оценки степени достижения запланированных результатов муниципальной программы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FA1156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ФР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= --------- х 100%,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ЗР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полнота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фактические расходы бюджетных средств на реализацию муниципальной программы в соответствующем периоде;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ab/>
      </w:r>
      <w:r w:rsidRPr="00FA1156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показатель полноты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- показатель результативности реализации муниципальной</w:t>
      </w:r>
      <w:r w:rsidR="00812FE5" w:rsidRPr="00FA115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>и реализации муниципальной программы устанавливаются следующие критерии: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равно 1, то такая эффективность оценивается как соответствующая запланированной;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меньше 1, то такая эффективность оценивается как высокая;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больше 1, то такая эффективность оценивается как низкая.</w:t>
      </w:r>
    </w:p>
    <w:p w:rsidR="00930A49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FA1156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8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lastRenderedPageBreak/>
        <w:t>Предложения в план реализации, согласованные с участниками муниципальной программы, представляются со</w:t>
      </w:r>
      <w:r w:rsidR="009C1A17" w:rsidRPr="00FA1156">
        <w:rPr>
          <w:rFonts w:ascii="Times New Roman" w:hAnsi="Times New Roman" w:cs="Times New Roman"/>
          <w:sz w:val="28"/>
          <w:szCs w:val="28"/>
        </w:rPr>
        <w:t>исполнителями муниципальной про</w:t>
      </w:r>
      <w:r w:rsidRPr="00FA1156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  <w:proofErr w:type="gramEnd"/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исполнением муниципальной программы осуществляется Администрацией Семикаракорского городского поселения.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целях обеспечения оперативного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реализацией муниципальн</w:t>
      </w:r>
      <w:r w:rsidR="00662798" w:rsidRPr="00FA1156">
        <w:rPr>
          <w:rFonts w:ascii="Times New Roman" w:hAnsi="Times New Roman" w:cs="Times New Roman"/>
          <w:sz w:val="28"/>
          <w:szCs w:val="28"/>
        </w:rPr>
        <w:t>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FA1156">
        <w:rPr>
          <w:rFonts w:ascii="Times New Roman" w:hAnsi="Times New Roman" w:cs="Times New Roman"/>
          <w:sz w:val="28"/>
          <w:szCs w:val="28"/>
        </w:rPr>
        <w:t>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за год - до 1 марта года, следующего за </w:t>
      </w:r>
      <w:proofErr w:type="gramStart"/>
      <w:r w:rsidR="001B083F" w:rsidRPr="00FA11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за год – до 25 января года, следующего за </w:t>
      </w:r>
      <w:proofErr w:type="gramStart"/>
      <w:r w:rsidR="001B083F" w:rsidRPr="00FA1156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FA1156">
        <w:rPr>
          <w:rFonts w:ascii="Times New Roman" w:hAnsi="Times New Roman" w:cs="Times New Roman"/>
          <w:sz w:val="28"/>
          <w:szCs w:val="28"/>
        </w:rPr>
        <w:t>муниципальной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в </w:t>
      </w:r>
      <w:r w:rsidRPr="00FA115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FA1156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</w:t>
      </w:r>
      <w:r w:rsidR="001B083F" w:rsidRPr="00FA1156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проект постановления Администрации Семикаракорского городского поселения  об утверждении отчета о реализации муниципальной программы за год (далее – годовой отчет) до 1 мая года, следующего за отчетным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FA1156">
        <w:rPr>
          <w:rFonts w:ascii="Times New Roman" w:hAnsi="Times New Roman" w:cs="Times New Roman"/>
          <w:sz w:val="28"/>
          <w:szCs w:val="28"/>
        </w:rPr>
        <w:t>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  <w:proofErr w:type="gramEnd"/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>лавы</w:t>
      </w:r>
      <w:r w:rsidR="00A333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Обращение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 с просьбой о разрешении на внесение изменений в муниципальные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программы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подлежит согласованию в секторе экономики и финансов Администрации Семикаракорского городского поселения, 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  <w:proofErr w:type="gramEnd"/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FA1156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FA1156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A1156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E52E85" w:rsidRDefault="00E52E85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FA1156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FA1156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9.1. </w:t>
      </w:r>
      <w:r w:rsidR="001B083F" w:rsidRPr="00FA1156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AC5089" w:rsidRPr="00FA1156" w:rsidTr="00310388">
        <w:tc>
          <w:tcPr>
            <w:tcW w:w="3652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E5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237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дворовых территорий города.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органов местного самоуправления.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E50A0B" w:rsidRPr="00FA1156" w:rsidRDefault="00E50A0B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FA1156" w:rsidRDefault="001F767E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1F767E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1F767E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FA1156" w:rsidRDefault="001F767E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7367,2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1F767E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1F767E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ра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йонного бюджета –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1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FA1156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FA1156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FA1156">
        <w:rPr>
          <w:rFonts w:ascii="Times New Roman" w:hAnsi="Times New Roman" w:cs="Times New Roman"/>
          <w:sz w:val="28"/>
          <w:szCs w:val="28"/>
        </w:rPr>
        <w:t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FA1156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FA1156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FA1156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113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дома. Благоустройство дворовых территорий на сегодняшний день в целом по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FA1156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FA1156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н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-з</w:t>
      </w:r>
      <w:r w:rsidR="007D70D2" w:rsidRPr="00FA1156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-с</w:t>
      </w:r>
      <w:r w:rsidR="007D70D2" w:rsidRPr="00FA1156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-в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7D70D2" w:rsidRPr="00FA1156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FA1156">
        <w:rPr>
          <w:rFonts w:ascii="Times New Roman" w:hAnsi="Times New Roman" w:cs="Times New Roman"/>
          <w:sz w:val="28"/>
          <w:szCs w:val="28"/>
        </w:rPr>
        <w:t>собой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FA1156">
        <w:rPr>
          <w:rFonts w:ascii="Times New Roman" w:hAnsi="Times New Roman" w:cs="Times New Roman"/>
          <w:sz w:val="28"/>
          <w:szCs w:val="28"/>
        </w:rPr>
        <w:t>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многоквартирных домов.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AC0B04" w:rsidRPr="00FA1156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Целями подпрограммы 1 является решение проблем  благоустройства дворовых территорий города.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самоуправления.</w:t>
      </w:r>
    </w:p>
    <w:p w:rsidR="0082497E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FA1156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FA1156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FA1156">
        <w:rPr>
          <w:rFonts w:ascii="Times New Roman" w:hAnsi="Times New Roman" w:cs="Times New Roman"/>
          <w:sz w:val="28"/>
          <w:szCs w:val="28"/>
        </w:rPr>
        <w:t>1.1</w:t>
      </w:r>
      <w:r w:rsidR="00AC0B04" w:rsidRPr="00FA1156">
        <w:rPr>
          <w:rFonts w:ascii="Times New Roman" w:hAnsi="Times New Roman" w:cs="Times New Roman"/>
          <w:sz w:val="28"/>
          <w:szCs w:val="28"/>
        </w:rPr>
        <w:t>.</w:t>
      </w:r>
      <w:r w:rsidR="00A24C31" w:rsidRPr="00FA1156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FA1156">
        <w:rPr>
          <w:rFonts w:ascii="Times New Roman" w:hAnsi="Times New Roman" w:cs="Times New Roman"/>
          <w:sz w:val="28"/>
          <w:szCs w:val="28"/>
        </w:rPr>
        <w:t>22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 xml:space="preserve">будут созданы благоприятные условия среды обитания, повышена комфортность проживания </w:t>
      </w:r>
      <w:proofErr w:type="gramStart"/>
      <w:r w:rsidR="00E60502" w:rsidRPr="00FA115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E60502" w:rsidRPr="00FA1156">
        <w:rPr>
          <w:rFonts w:ascii="Times New Roman" w:hAnsi="Times New Roman" w:cs="Times New Roman"/>
          <w:sz w:val="28"/>
          <w:szCs w:val="28"/>
        </w:rPr>
        <w:t xml:space="preserve"> города,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FA1156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FA1156">
        <w:rPr>
          <w:rFonts w:ascii="Times New Roman" w:hAnsi="Times New Roman" w:cs="Times New Roman"/>
          <w:sz w:val="28"/>
          <w:szCs w:val="28"/>
        </w:rPr>
        <w:t>п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FA1156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FA1156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FA1156">
        <w:rPr>
          <w:rFonts w:ascii="Times New Roman" w:hAnsi="Times New Roman" w:cs="Times New Roman"/>
          <w:sz w:val="28"/>
          <w:szCs w:val="28"/>
        </w:rPr>
        <w:t>ю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основам упр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авления многоквартирными домами, </w:t>
      </w:r>
      <w:proofErr w:type="spellStart"/>
      <w:r w:rsidR="002F6487" w:rsidRPr="00FA115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F6487" w:rsidRPr="00FA1156">
        <w:rPr>
          <w:rFonts w:ascii="Times New Roman" w:hAnsi="Times New Roman" w:cs="Times New Roman"/>
          <w:sz w:val="28"/>
          <w:szCs w:val="28"/>
        </w:rPr>
        <w:t xml:space="preserve"> в жилищной сфере.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FA1156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1 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соответствующих им задач как в целом по подпрограмме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FA1156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FA1156">
        <w:rPr>
          <w:rFonts w:ascii="Times New Roman" w:hAnsi="Times New Roman" w:cs="Times New Roman"/>
          <w:sz w:val="28"/>
          <w:szCs w:val="28"/>
        </w:rPr>
        <w:t>3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FA1156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9.5</w:t>
      </w:r>
      <w:r w:rsidRPr="00FA1156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1F767E">
        <w:rPr>
          <w:rFonts w:ascii="Times New Roman" w:hAnsi="Times New Roman" w:cs="Times New Roman"/>
          <w:sz w:val="28"/>
          <w:szCs w:val="28"/>
        </w:rPr>
        <w:t>7367,2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1F767E">
        <w:rPr>
          <w:rFonts w:ascii="Times New Roman" w:hAnsi="Times New Roman" w:cs="Times New Roman"/>
          <w:sz w:val="28"/>
          <w:szCs w:val="28"/>
        </w:rPr>
        <w:t>7367,2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FA1156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10.1. Паспорт подпрограммы 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FA1156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Семикаракорского городского поселения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237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обеспеченность гармоничной архитектурно-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ландшафтной среды муниципального образования Семикаракорское городское поселение. 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 2</w:t>
            </w:r>
          </w:p>
        </w:tc>
        <w:tc>
          <w:tcPr>
            <w:tcW w:w="6237" w:type="dxa"/>
          </w:tcPr>
          <w:p w:rsidR="00E50A0B" w:rsidRPr="00FA1156" w:rsidRDefault="00E50A0B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 от общего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ичества общественных территорий.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FA1156" w:rsidRDefault="002131A1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27725,6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20358,4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C47EE5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C47EE5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FA1156" w:rsidRDefault="002131A1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6587,5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6587,5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FA1156" w:rsidRDefault="002131A1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16930,2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9563,0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C47EE5">
              <w:rPr>
                <w:rFonts w:ascii="Times New Roman" w:hAnsi="Times New Roman" w:cs="Times New Roman"/>
                <w:sz w:val="28"/>
                <w:szCs w:val="28"/>
              </w:rPr>
              <w:t>3683,6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C47EE5">
              <w:rPr>
                <w:rFonts w:ascii="Times New Roman" w:hAnsi="Times New Roman" w:cs="Times New Roman"/>
                <w:sz w:val="28"/>
                <w:szCs w:val="28"/>
              </w:rPr>
              <w:t xml:space="preserve">3683,6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FA1156" w:rsidRDefault="002131A1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4207,9</w:t>
            </w:r>
            <w:r w:rsidR="00E50A0B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2131A1">
              <w:rPr>
                <w:rFonts w:ascii="Times New Roman" w:hAnsi="Times New Roman" w:cs="Times New Roman"/>
                <w:sz w:val="28"/>
                <w:szCs w:val="28"/>
              </w:rPr>
              <w:t>4207,9</w:t>
            </w:r>
            <w:r w:rsidR="007A72B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внебюджетных источников –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FA1156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поселения и создание благоприятных условий для проживания и отдыха населения.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бюджетных расходов за счет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трава), нанесением разметки, устройством трибун;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FA1156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FA1156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156">
        <w:rPr>
          <w:rFonts w:ascii="Times New Roman" w:hAnsi="Times New Roman" w:cs="Times New Roman"/>
          <w:sz w:val="28"/>
          <w:szCs w:val="28"/>
        </w:rPr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  <w:proofErr w:type="gramEnd"/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маломобильных групп населения;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FA1156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:rsidR="00773683" w:rsidRPr="00FA1156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FA1156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целей подпрограммы </w:t>
      </w:r>
      <w:r w:rsidR="00010537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FA1156">
        <w:rPr>
          <w:rFonts w:ascii="Times New Roman" w:hAnsi="Times New Roman" w:cs="Times New Roman"/>
          <w:sz w:val="28"/>
          <w:szCs w:val="28"/>
        </w:rPr>
        <w:t>.1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624F94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FA1156">
        <w:rPr>
          <w:rFonts w:ascii="Times New Roman" w:hAnsi="Times New Roman" w:cs="Times New Roman"/>
          <w:sz w:val="28"/>
          <w:szCs w:val="28"/>
        </w:rPr>
        <w:t>Д</w:t>
      </w:r>
      <w:r w:rsidR="00010537" w:rsidRPr="00FA1156">
        <w:rPr>
          <w:rFonts w:ascii="Times New Roman" w:hAnsi="Times New Roman" w:cs="Times New Roman"/>
          <w:sz w:val="28"/>
          <w:szCs w:val="28"/>
        </w:rPr>
        <w:t>оля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ED291C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 ожидаются</w:t>
      </w:r>
      <w:r w:rsidRPr="00FA1156">
        <w:rPr>
          <w:rFonts w:ascii="Times New Roman" w:hAnsi="Times New Roman" w:cs="Times New Roman"/>
          <w:sz w:val="28"/>
          <w:szCs w:val="28"/>
        </w:rPr>
        <w:t>: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создание зелёных зон для отдыха горожан;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FA1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A1156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F82FF9" w:rsidRPr="00FA1156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FA1156">
        <w:rPr>
          <w:rFonts w:ascii="Times New Roman" w:hAnsi="Times New Roman" w:cs="Times New Roman"/>
          <w:sz w:val="28"/>
          <w:szCs w:val="28"/>
        </w:rPr>
        <w:t>»</w:t>
      </w:r>
      <w:r w:rsidR="00ED291C">
        <w:rPr>
          <w:rFonts w:ascii="Times New Roman" w:hAnsi="Times New Roman" w:cs="Times New Roman"/>
          <w:sz w:val="28"/>
          <w:szCs w:val="28"/>
        </w:rPr>
        <w:t>;</w:t>
      </w:r>
    </w:p>
    <w:p w:rsidR="00ED291C" w:rsidRPr="00FA1156" w:rsidRDefault="00ED291C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291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ED291C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FA1156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в 2018 - 2022 годах составляет </w:t>
      </w:r>
      <w:r w:rsidR="00B033D8">
        <w:rPr>
          <w:rFonts w:ascii="Times New Roman" w:hAnsi="Times New Roman" w:cs="Times New Roman"/>
          <w:sz w:val="28"/>
          <w:szCs w:val="28"/>
        </w:rPr>
        <w:t>27725,6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B033D8">
        <w:rPr>
          <w:rFonts w:ascii="Times New Roman" w:hAnsi="Times New Roman" w:cs="Times New Roman"/>
          <w:sz w:val="28"/>
          <w:szCs w:val="28"/>
        </w:rPr>
        <w:t>6587,5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B033D8">
        <w:rPr>
          <w:rFonts w:ascii="Times New Roman" w:hAnsi="Times New Roman" w:cs="Times New Roman"/>
          <w:sz w:val="28"/>
          <w:szCs w:val="28"/>
        </w:rPr>
        <w:t>16930,2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FA1156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033D8">
        <w:rPr>
          <w:rFonts w:ascii="Times New Roman" w:hAnsi="Times New Roman" w:cs="Times New Roman"/>
          <w:sz w:val="28"/>
          <w:szCs w:val="28"/>
        </w:rPr>
        <w:t>4207,9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E3E6C" w:rsidRPr="00FA1156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FA1156" w:rsidSect="00AE11B1">
          <w:footerReference w:type="default" r:id="rId8"/>
          <w:pgSz w:w="11906" w:h="16838"/>
          <w:pgMar w:top="1276" w:right="851" w:bottom="1276" w:left="1418" w:header="709" w:footer="709" w:gutter="0"/>
          <w:cols w:space="708"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C328EF" w:rsidRPr="00FA1156" w:rsidTr="000C5D13">
        <w:tc>
          <w:tcPr>
            <w:tcW w:w="9747" w:type="dxa"/>
          </w:tcPr>
          <w:p w:rsidR="00C328EF" w:rsidRPr="00FA1156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FA1156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FA1156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FA1156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FA1156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proofErr w:type="gramStart"/>
      <w:r w:rsidR="00E415A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7"/>
        <w:gridCol w:w="6959"/>
        <w:gridCol w:w="1563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FA1156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№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6959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6715" w:type="dxa"/>
            <w:gridSpan w:val="14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FA1156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FA1156" w:rsidTr="009C74A7">
        <w:trPr>
          <w:tblHeader/>
          <w:jc w:val="center"/>
        </w:trPr>
        <w:tc>
          <w:tcPr>
            <w:tcW w:w="57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FA1156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7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</w:t>
            </w:r>
            <w:r w:rsidR="00FC6F4E">
              <w:rPr>
                <w:color w:val="000000"/>
                <w:sz w:val="28"/>
              </w:rPr>
              <w:t>3</w:t>
            </w:r>
            <w:r w:rsidRPr="00FA1156">
              <w:rPr>
                <w:color w:val="000000"/>
                <w:sz w:val="28"/>
              </w:rPr>
              <w:t>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4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15,6</w:t>
            </w:r>
          </w:p>
        </w:tc>
        <w:tc>
          <w:tcPr>
            <w:tcW w:w="1024" w:type="dxa"/>
          </w:tcPr>
          <w:p w:rsidR="00DD5871" w:rsidRPr="00FA1156" w:rsidRDefault="00DD5871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FA1156">
              <w:rPr>
                <w:color w:val="000000"/>
                <w:sz w:val="28"/>
                <w:szCs w:val="24"/>
              </w:rPr>
              <w:t>1</w:t>
            </w:r>
            <w:r w:rsidR="005327EE">
              <w:rPr>
                <w:color w:val="000000"/>
                <w:sz w:val="28"/>
                <w:szCs w:val="24"/>
              </w:rPr>
              <w:t>8</w:t>
            </w:r>
            <w:r w:rsidRPr="00FA1156">
              <w:rPr>
                <w:color w:val="000000"/>
                <w:sz w:val="28"/>
                <w:szCs w:val="24"/>
              </w:rPr>
              <w:t>,</w:t>
            </w:r>
            <w:r w:rsidR="005327EE"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FA1156" w:rsidTr="009C74A7">
        <w:trPr>
          <w:jc w:val="center"/>
        </w:trPr>
        <w:tc>
          <w:tcPr>
            <w:tcW w:w="574" w:type="dxa"/>
          </w:tcPr>
          <w:p w:rsidR="00AB06AF" w:rsidRPr="00FA1156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FA1156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</w:tcPr>
          <w:p w:rsidR="00AB06AF" w:rsidRPr="00FA1156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FA1156" w:rsidTr="00E37116">
        <w:trPr>
          <w:jc w:val="center"/>
        </w:trPr>
        <w:tc>
          <w:tcPr>
            <w:tcW w:w="15818" w:type="dxa"/>
            <w:gridSpan w:val="18"/>
          </w:tcPr>
          <w:p w:rsidR="009C74A7" w:rsidRPr="00FA1156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30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42,9</w:t>
            </w:r>
          </w:p>
        </w:tc>
        <w:tc>
          <w:tcPr>
            <w:tcW w:w="1028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57,1</w:t>
            </w:r>
          </w:p>
        </w:tc>
        <w:tc>
          <w:tcPr>
            <w:tcW w:w="1027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  <w:gridSpan w:val="2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</w:tcPr>
          <w:p w:rsidR="00DD5871" w:rsidRPr="00FA1156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71,4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37116" w:rsidRPr="00FA1156" w:rsidTr="000C5D13">
        <w:tc>
          <w:tcPr>
            <w:tcW w:w="9747" w:type="dxa"/>
          </w:tcPr>
          <w:p w:rsidR="00E37116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FA1156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FA1156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3"/>
        <w:gridCol w:w="3248"/>
        <w:gridCol w:w="1482"/>
        <w:gridCol w:w="6633"/>
        <w:gridCol w:w="3688"/>
      </w:tblGrid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FA1156" w:rsidTr="00B416A2">
        <w:trPr>
          <w:tblHeader/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FA1156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FA1156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</w:t>
            </w:r>
            <w:r w:rsidR="00E37116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FA1156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дворовых территорий многоквартирных домов;</w:t>
            </w:r>
          </w:p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дворовых территорий многоквартирных домов;</w:t>
            </w:r>
          </w:p>
          <w:p w:rsidR="00E37116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Кдт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общее количество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дворовых территорий многоквартирных домов.</w:t>
            </w:r>
          </w:p>
        </w:tc>
      </w:tr>
      <w:tr w:rsidR="00F06DC9" w:rsidRPr="00FA1156" w:rsidTr="00B416A2">
        <w:trPr>
          <w:jc w:val="center"/>
        </w:trPr>
        <w:tc>
          <w:tcPr>
            <w:tcW w:w="713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48" w:type="dxa"/>
          </w:tcPr>
          <w:p w:rsidR="00F06DC9" w:rsidRPr="00FA1156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FA1156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К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 / Σ Кт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100%, где</w:t>
            </w:r>
          </w:p>
          <w:p w:rsidR="002953F5" w:rsidRPr="00FA1156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доля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gram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</w:t>
            </w:r>
            <w:proofErr w:type="gram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FA1156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6C24C4" w:rsidRPr="00FA1156" w:rsidTr="00B416A2">
        <w:trPr>
          <w:jc w:val="center"/>
        </w:trPr>
        <w:tc>
          <w:tcPr>
            <w:tcW w:w="713" w:type="dxa"/>
          </w:tcPr>
          <w:p w:rsidR="006C24C4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FA1156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FA1156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FA1156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х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100% 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FA1156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доля благоустроенных 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Кбо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благоустроенных объектов;</w:t>
            </w:r>
          </w:p>
          <w:p w:rsidR="006C24C4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Ктб</w:t>
            </w:r>
            <w:proofErr w:type="spellEnd"/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– количество объектов, требующих благоустройства.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8D469A" w:rsidRPr="00FA1156" w:rsidTr="000C5D13">
        <w:tc>
          <w:tcPr>
            <w:tcW w:w="9747" w:type="dxa"/>
          </w:tcPr>
          <w:p w:rsidR="008D469A" w:rsidRPr="00FA1156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FA1156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FA1156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FA1156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FA1156" w:rsidTr="005F5B39">
        <w:trPr>
          <w:jc w:val="center"/>
        </w:trPr>
        <w:tc>
          <w:tcPr>
            <w:tcW w:w="58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0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FA1156" w:rsidTr="005F5B39">
        <w:trPr>
          <w:jc w:val="center"/>
        </w:trPr>
        <w:tc>
          <w:tcPr>
            <w:tcW w:w="58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FA1156" w:rsidTr="005F5B39">
        <w:trPr>
          <w:tblHeader/>
          <w:jc w:val="center"/>
        </w:trPr>
        <w:tc>
          <w:tcPr>
            <w:tcW w:w="58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FA1156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FA1156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 городского</w:t>
            </w:r>
          </w:p>
          <w:p w:rsidR="006438F3" w:rsidRPr="00FA1156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товарищества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недвижимости (жилья), жилищные кооперативы и управляющие компании;</w:t>
            </w:r>
          </w:p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стандартам,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отвечающим требованиям 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1.1. «Доля благоустроенных дворовых территорий от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дворовых территорий»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FA1156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FA1156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FA1156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FA1156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граждан в решение вопросов, связанных с содержанием и благоустройством дворовых территорий,  воспитание у горожан и подрастающего поколения чувства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бережного отношения к родному городу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FA1156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FA1156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руководителей и специалистов жилищно-коммунального комплекса в сфере благоустройства, прошедших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FA1156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FA1156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FA1156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мероприятий, выполняемых в рамках действующей программы,</w:t>
            </w:r>
          </w:p>
          <w:p w:rsidR="000839C2" w:rsidRPr="00FA1156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«обратной связи» с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FA1156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FA1156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C035C2" w:rsidRPr="00FA1156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органы территориального общественного самоуправления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(ТОС);</w:t>
            </w:r>
          </w:p>
        </w:tc>
        <w:tc>
          <w:tcPr>
            <w:tcW w:w="1322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FA1156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FA1156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D291C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shd w:val="clear" w:color="auto" w:fill="FFFFFF"/>
          </w:tcPr>
          <w:p w:rsidR="00ED291C" w:rsidRPr="00FA1156" w:rsidRDefault="00ED291C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91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</w:p>
        </w:tc>
        <w:tc>
          <w:tcPr>
            <w:tcW w:w="2519" w:type="dxa"/>
          </w:tcPr>
          <w:p w:rsidR="00ED291C" w:rsidRPr="00FA1156" w:rsidRDefault="00ED291C" w:rsidP="00ED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ED291C" w:rsidRPr="00FA1156" w:rsidRDefault="00ED291C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ED291C" w:rsidRPr="00FA1156" w:rsidRDefault="00ED291C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общественных территорий по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204" w:type="dxa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ED291C" w:rsidRPr="00FA1156" w:rsidRDefault="00ED291C" w:rsidP="00ED291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2.1. «Доля благоустроенных общественных территорий от общего количества общественных территорий».</w:t>
            </w:r>
          </w:p>
          <w:p w:rsidR="00ED291C" w:rsidRPr="00FA1156" w:rsidRDefault="00ED291C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65E" w:rsidRPr="00FA1156" w:rsidRDefault="00E6265E" w:rsidP="0095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6265E" w:rsidRPr="00FA1156" w:rsidTr="000C5D13">
        <w:tc>
          <w:tcPr>
            <w:tcW w:w="9747" w:type="dxa"/>
          </w:tcPr>
          <w:p w:rsidR="00E6265E" w:rsidRPr="00FA1156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A24" w:rsidRPr="00FA1156" w:rsidRDefault="00844A24" w:rsidP="00844A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E6265E" w:rsidRPr="00FA1156" w:rsidRDefault="00844A24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 внебюджетных источников </w:t>
      </w:r>
      <w:r w:rsidR="00E6265E" w:rsidRPr="00FA1156">
        <w:rPr>
          <w:rFonts w:ascii="Times New Roman" w:hAnsi="Times New Roman" w:cs="Times New Roman"/>
          <w:sz w:val="28"/>
          <w:szCs w:val="28"/>
        </w:rPr>
        <w:t>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6265E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27" w:type="dxa"/>
        <w:tblInd w:w="93" w:type="dxa"/>
        <w:tblLook w:val="04A0"/>
      </w:tblPr>
      <w:tblGrid>
        <w:gridCol w:w="1782"/>
        <w:gridCol w:w="2765"/>
        <w:gridCol w:w="2088"/>
        <w:gridCol w:w="692"/>
        <w:gridCol w:w="672"/>
        <w:gridCol w:w="620"/>
        <w:gridCol w:w="533"/>
        <w:gridCol w:w="2376"/>
        <w:gridCol w:w="939"/>
        <w:gridCol w:w="882"/>
        <w:gridCol w:w="882"/>
        <w:gridCol w:w="798"/>
        <w:gridCol w:w="798"/>
      </w:tblGrid>
      <w:tr w:rsidR="003E1C0D" w:rsidRPr="00953AFD" w:rsidTr="003E1C0D">
        <w:trPr>
          <w:trHeight w:val="2790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C0D" w:rsidRPr="00953AFD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5039E2" w:rsidRPr="00953AFD" w:rsidTr="003E1C0D">
        <w:trPr>
          <w:trHeight w:val="300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5039E2" w:rsidRPr="00953AFD" w:rsidTr="003E1C0D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039E2" w:rsidRPr="00953AFD" w:rsidTr="005E5A00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39E2" w:rsidRPr="0048637A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E2" w:rsidRPr="0048637A" w:rsidRDefault="005E5A00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20358,4</w:t>
            </w:r>
            <w:r w:rsidR="005039E2"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0612F4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0612F4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0612F4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56" w:rsidRPr="000612F4" w:rsidRDefault="00AE4656" w:rsidP="00AE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AE4656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039E2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953AFD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9E2" w:rsidRPr="003E1C0D" w:rsidRDefault="005039E2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9E2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30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301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301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301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301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301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пер. Мелиоративный, 4;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пер. Мелиоративный, 6;            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Чехова, 52.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Победы, 11;                                                                     пр. Победы, 17;</w:t>
            </w:r>
          </w:p>
          <w:p w:rsidR="005E5A00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Чехова, 53</w:t>
            </w:r>
          </w:p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М.И. Левченко, 51;                                 ул. М.И. Левченко, 54.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А.А.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Араканцева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4;                                       пр.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11;                                  пр. В.А. </w:t>
            </w:r>
            <w:proofErr w:type="spell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13.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1.1.4.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многоквартирного дома </w:t>
            </w:r>
            <w:proofErr w:type="gramStart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gramEnd"/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Королева, 5.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3E1C0D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1.2.1.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1.3.1.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E5A00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48637A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48637A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6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20358,4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0612F4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AE4656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0612F4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12F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16908,4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б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объекта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"Центральная аллея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адресу: </w:t>
            </w:r>
            <w:proofErr w:type="gramStart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Семикаракорский район, г. Семикаракорск, 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 пр.</w:t>
            </w:r>
            <w:proofErr w:type="gramEnd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В.А. </w:t>
            </w:r>
            <w:proofErr w:type="spellStart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16670,5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FA65E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348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строительного </w:t>
            </w:r>
            <w:proofErr w:type="gram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работами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315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авторского надзора за работами по объекту: "Благоустройство общественной территории, расположенной по адресу: Ростовская обл., г. </w:t>
            </w:r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Семикаракорск, ул. Ленина между пр. В.А. </w:t>
            </w:r>
            <w:proofErr w:type="spellStart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73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Н.С. Арабского»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Администрации Семикаракорского городского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31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31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31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31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312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7308D8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б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объекта «Место для купания «Подвесной мост»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орский район,                            г. Семикаракорск,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A00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б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объекта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Центральный парк                         г. Семикаракорск»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адресу: Ростовская область, Семикаракорский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Семикаракорск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Ленина.</w:t>
            </w:r>
          </w:p>
        </w:tc>
        <w:tc>
          <w:tcPr>
            <w:tcW w:w="20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A00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16511B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BA3D3A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9623E" w:rsidTr="000612F4">
        <w:trPr>
          <w:trHeight w:val="272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2.2.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</w:t>
            </w:r>
            <w:proofErr w:type="gramStart"/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gramEnd"/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AE4656" w:rsidP="00AE4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9623E" w:rsidTr="00BA3D3A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9623E" w:rsidTr="00BA3D3A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9623E" w:rsidTr="00BA3D3A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0612F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9623E" w:rsidTr="00BA3D3A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AE465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9623E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9623E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72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2.2.1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экспертизы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69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386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дизайн-проект благоустройства с технико-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экономическими показателями объекта «Центральная аллея» по адресу: </w:t>
            </w:r>
            <w:proofErr w:type="gramStart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Семикаракорский район, г. Семикаракорск, 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 пр.</w:t>
            </w:r>
            <w:proofErr w:type="gramEnd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В.А. </w:t>
            </w:r>
            <w:proofErr w:type="spellStart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38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38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38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382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382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348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благоустройства, генеральн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сметн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«Центральная аллея» по адресу: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Ростовская область, Семикаракорский район, г. Семикаракорск, 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 пр.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Н.С.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  <w:proofErr w:type="gramEnd"/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346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«Центральный парк г. Семикаракорск»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орский район, г. Семикаракорск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0612F4">
        <w:trPr>
          <w:trHeight w:val="281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  <w:proofErr w:type="gramStart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End"/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«Место для купания «Подвесной мост»»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Семикаракорск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5E5A00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4E55E5">
        <w:trPr>
          <w:trHeight w:val="278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A00" w:rsidRPr="00953AFD" w:rsidTr="004E55E5">
        <w:trPr>
          <w:trHeight w:val="629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5A00" w:rsidRDefault="00D705A7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spellStart"/>
            <w:proofErr w:type="gramStart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 общественного пространства по адресу:  Ростовская область, Семикаракорский </w:t>
            </w:r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район, 100 метров по направлению на запад от строения, расположенного по адресу: </w:t>
            </w:r>
            <w:proofErr w:type="gramStart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Семикаракорск, пр. В.А. </w:t>
            </w:r>
            <w:proofErr w:type="spellStart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</w:t>
            </w:r>
            <w:proofErr w:type="spellEnd"/>
            <w:r w:rsidRPr="00D70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Администрации Семикаракорского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A00" w:rsidRPr="005E5A00" w:rsidRDefault="005E5A00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D705A7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4E55E5">
        <w:trPr>
          <w:trHeight w:val="624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4E55E5">
        <w:trPr>
          <w:trHeight w:val="624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4E55E5">
        <w:trPr>
          <w:trHeight w:val="624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4E55E5">
        <w:trPr>
          <w:trHeight w:val="624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Default="005E5A00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D705A7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E5A00" w:rsidRPr="00953AFD" w:rsidTr="004E55E5">
        <w:trPr>
          <w:trHeight w:val="624"/>
        </w:trPr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5E5A00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Pr="00953AFD" w:rsidRDefault="005E5A00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00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E5A00" w:rsidRPr="003E1C0D" w:rsidRDefault="005E5A00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00" w:rsidRDefault="0048637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436F91">
        <w:trPr>
          <w:trHeight w:val="422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B73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</w:t>
            </w:r>
            <w:proofErr w:type="spellStart"/>
            <w:proofErr w:type="gramStart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дизайн-концепции</w:t>
            </w:r>
            <w:proofErr w:type="spellEnd"/>
            <w:proofErr w:type="gramEnd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бренда общественной территории пляжа "</w:t>
            </w:r>
            <w:proofErr w:type="spellStart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Ивушка</w:t>
            </w:r>
            <w:proofErr w:type="spellEnd"/>
            <w:r w:rsidRPr="00436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г. Семикаракорск</w:t>
            </w: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0B1205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436F91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436F91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436F91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4E55E5">
        <w:trPr>
          <w:trHeight w:val="624"/>
        </w:trPr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B149ED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концепции </w:t>
            </w:r>
            <w:proofErr w:type="spellStart"/>
            <w:proofErr w:type="gramStart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дизайн-проекта</w:t>
            </w:r>
            <w:proofErr w:type="spellEnd"/>
            <w:proofErr w:type="gramEnd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общественной территории сквер "Первомайский" г. Семикаракорск, расположенного по адресу: Ростовская область, р-н Семикаракорский, примерно в 15 метрах по направлению на северо-восток от строения, расположенного по адресу: город Семикаракорск, улица </w:t>
            </w: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Лермонтова, 44</w:t>
            </w: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CC6AEB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B149ED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B149ED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B149ED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B149ED">
        <w:trPr>
          <w:trHeight w:val="624"/>
        </w:trPr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E75AD" w:rsidRPr="003E1C0D" w:rsidRDefault="008E75AD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по объекту: «Благоустройство общественной территории «Место для купания «Подвесной мост», расположенной по адресу: Ростовская обл., Семикаракорский р-н, 100 метров по направлению на запад от строения, расположенного по адресу: город Семикаракорск, проспект </w:t>
            </w:r>
            <w:proofErr w:type="spellStart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В.А.Закруткина</w:t>
            </w:r>
            <w:proofErr w:type="spellEnd"/>
            <w:r w:rsidRPr="00290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20/1</w:t>
            </w: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544BBA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75AD" w:rsidRPr="005E5A00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5A0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E75AD" w:rsidRPr="003E1C0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E1C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E75AD" w:rsidRPr="00953AFD" w:rsidTr="002906EA">
        <w:trPr>
          <w:trHeight w:val="624"/>
        </w:trPr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Pr="00953AF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5AD" w:rsidRPr="003E1C0D" w:rsidRDefault="008E75AD" w:rsidP="00847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5AD" w:rsidRDefault="008E75AD" w:rsidP="00847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53AFD" w:rsidRDefault="00953AFD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D30188" w:rsidRPr="00FA1156" w:rsidTr="000C5D13">
        <w:tc>
          <w:tcPr>
            <w:tcW w:w="9747" w:type="dxa"/>
          </w:tcPr>
          <w:p w:rsidR="00D30188" w:rsidRPr="00FA1156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0" w:type="dxa"/>
        <w:tblInd w:w="93" w:type="dxa"/>
        <w:tblLook w:val="04A0"/>
      </w:tblPr>
      <w:tblGrid>
        <w:gridCol w:w="2760"/>
        <w:gridCol w:w="2780"/>
        <w:gridCol w:w="2000"/>
        <w:gridCol w:w="1340"/>
        <w:gridCol w:w="1340"/>
        <w:gridCol w:w="1340"/>
        <w:gridCol w:w="1340"/>
        <w:gridCol w:w="1340"/>
        <w:gridCol w:w="1340"/>
      </w:tblGrid>
      <w:tr w:rsidR="000427DE" w:rsidRPr="000427DE" w:rsidTr="000427DE">
        <w:trPr>
          <w:trHeight w:val="55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(тыс. рублей), годы</w:t>
            </w:r>
          </w:p>
        </w:tc>
      </w:tr>
      <w:tr w:rsidR="000427DE" w:rsidRPr="000427DE" w:rsidTr="000427DE">
        <w:trPr>
          <w:trHeight w:val="31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35092,8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24297,4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8E75AD">
        <w:trPr>
          <w:trHeight w:val="399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9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8E75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27725,6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16930,2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805C3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471CAD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0C5D13" w:rsidRPr="00FA1156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6B5B77" w:rsidRPr="00FA1156" w:rsidTr="000C5D13">
        <w:tc>
          <w:tcPr>
            <w:tcW w:w="9747" w:type="dxa"/>
          </w:tcPr>
          <w:p w:rsidR="006B5B77" w:rsidRPr="00FA1156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инвестиционных проектов (объектов капитального строительства, реконструкции, капитального ремонта</w:t>
      </w:r>
      <w:r w:rsidR="0099623E"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B5B77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554701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60" w:type="dxa"/>
        <w:tblInd w:w="93" w:type="dxa"/>
        <w:tblLook w:val="04A0"/>
      </w:tblPr>
      <w:tblGrid>
        <w:gridCol w:w="700"/>
        <w:gridCol w:w="2620"/>
        <w:gridCol w:w="2000"/>
        <w:gridCol w:w="2020"/>
        <w:gridCol w:w="2120"/>
        <w:gridCol w:w="1180"/>
        <w:gridCol w:w="1180"/>
        <w:gridCol w:w="1180"/>
        <w:gridCol w:w="1180"/>
        <w:gridCol w:w="1180"/>
      </w:tblGrid>
      <w:tr w:rsidR="00432FFF" w:rsidRPr="00432FFF" w:rsidTr="00432FFF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1.1.1. 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1.1.2. 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многоквартирных домов по                                       ул. А.А.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Араканцева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4;                                       пр. В.А.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11;                                  пр. В.А.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13.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</w:t>
            </w:r>
            <w:proofErr w:type="gram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дворовой</w:t>
            </w:r>
            <w:proofErr w:type="gram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териитории</w:t>
            </w:r>
            <w:proofErr w:type="spellEnd"/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многоквартирного 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 по                                        ул. Королева, 5.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16908,4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6587,5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9563,0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963C4C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63C4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3 683,6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7E0C01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</w:t>
            </w:r>
            <w:r w:rsidR="0097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16908,4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6587,5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9563,0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63C4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5743D3" w:rsidRDefault="00F51C0E" w:rsidP="00EA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работ по объекту: 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16670,5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6587,5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9563,0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F51C0E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работами по объекту: </w:t>
            </w: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970D35">
        <w:trPr>
          <w:trHeight w:val="3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F51C0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432FFF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внебюджетные 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за работами по объекту: </w:t>
            </w: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"Благоустройство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пр. Н.С. Арабского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F51C0E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F51C0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432FFF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работ по объекту: "Благоустройство общественной территории, расположенной по адресу: Ростовская обл., Семикаракорский район, 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Закруткина</w:t>
            </w:r>
            <w:proofErr w:type="spellEnd"/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20/1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1C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объекту: "Благоустройство общественной территории, расположенной по адресу: Ростовская обл., Семикаракорский район, 10 метров по направлению на север от строения, расположенного по адресу: город Семикаракорск, улица Ленина, 138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="004B4650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4B4650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3 683,6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432FFF" w:rsidTr="004C509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4650" w:rsidRPr="00432FFF" w:rsidTr="004C509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5743D3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432FFF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B93143" w:rsidSect="0099623E">
          <w:pgSz w:w="16838" w:h="11906" w:orient="landscape"/>
          <w:pgMar w:top="993" w:right="567" w:bottom="567" w:left="567" w:header="709" w:footer="709" w:gutter="0"/>
          <w:cols w:space="708"/>
          <w:docGrid w:linePitch="360"/>
        </w:sect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B93143" w:rsidRPr="00FA1156" w:rsidTr="00B93143">
        <w:tc>
          <w:tcPr>
            <w:tcW w:w="4361" w:type="dxa"/>
          </w:tcPr>
          <w:p w:rsidR="00B93143" w:rsidRPr="00FA1156" w:rsidRDefault="00B93143" w:rsidP="00B93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93143" w:rsidRPr="00FA1156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277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93143" w:rsidRPr="00FA1156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776E5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43">
        <w:rPr>
          <w:rFonts w:ascii="Times New Roman" w:hAnsi="Times New Roman" w:cs="Times New Roman"/>
          <w:sz w:val="28"/>
          <w:szCs w:val="28"/>
        </w:rPr>
        <w:t>Перечень</w:t>
      </w:r>
    </w:p>
    <w:p w:rsidR="002776E5" w:rsidRDefault="00B93143" w:rsidP="0027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дворовых территорий</w:t>
      </w:r>
    </w:p>
    <w:p w:rsidR="00B93143" w:rsidRDefault="00B93143" w:rsidP="0027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2776E5">
        <w:rPr>
          <w:rFonts w:ascii="Times New Roman" w:hAnsi="Times New Roman" w:cs="Times New Roman"/>
          <w:sz w:val="28"/>
          <w:szCs w:val="28"/>
        </w:rPr>
        <w:t>,</w:t>
      </w:r>
    </w:p>
    <w:p w:rsidR="00B93143" w:rsidRDefault="00B93143" w:rsidP="00277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817"/>
        <w:gridCol w:w="3474"/>
        <w:gridCol w:w="6165"/>
      </w:tblGrid>
      <w:tr w:rsidR="00B93143" w:rsidTr="00B93143">
        <w:tc>
          <w:tcPr>
            <w:tcW w:w="817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74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6165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</w:t>
            </w:r>
            <w:r w:rsidR="002776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образующих дворовую территорию</w:t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20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Ф.Э.Дзержинского,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50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47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92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Калинина, 56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Молодежная, 50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Ленина,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21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54</w:t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10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38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44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46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58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48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42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16Б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16В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16Г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28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2776E5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Строителей, 7А</w:t>
            </w:r>
            <w:r w:rsidR="00DB7CA0"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Строителей, 5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22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24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26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Королева, 9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Королева, 9А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9/2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20А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Араканцева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Калинина, 328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6к1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, 47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Придонская, 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1-й Переулок, 254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Калинина, 14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Энергетиков, 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DB7CA0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DB7CA0" w:rsidRPr="00FA1156" w:rsidTr="0011773F">
        <w:tc>
          <w:tcPr>
            <w:tcW w:w="4361" w:type="dxa"/>
          </w:tcPr>
          <w:p w:rsidR="00DB7CA0" w:rsidRPr="00FA1156" w:rsidRDefault="00DB7CA0" w:rsidP="0011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B7CA0" w:rsidRPr="00FA1156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277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B7CA0" w:rsidRPr="00FA1156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B7CA0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2776E5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43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пространств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2776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4" w:type="dxa"/>
        <w:tblLook w:val="04A0"/>
      </w:tblPr>
      <w:tblGrid>
        <w:gridCol w:w="817"/>
        <w:gridCol w:w="4111"/>
        <w:gridCol w:w="5456"/>
      </w:tblGrid>
      <w:tr w:rsidR="00DB7CA0" w:rsidTr="00313C3D">
        <w:tc>
          <w:tcPr>
            <w:tcW w:w="817" w:type="dxa"/>
          </w:tcPr>
          <w:p w:rsidR="00DB7CA0" w:rsidRDefault="00DB7CA0" w:rsidP="0011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DB7CA0" w:rsidRDefault="00DB7CA0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13C3D">
              <w:rPr>
                <w:rFonts w:ascii="Times New Roman" w:hAnsi="Times New Roman" w:cs="Times New Roman"/>
                <w:sz w:val="28"/>
                <w:szCs w:val="28"/>
              </w:rPr>
              <w:t>общественного пространства</w:t>
            </w:r>
          </w:p>
        </w:tc>
        <w:tc>
          <w:tcPr>
            <w:tcW w:w="5456" w:type="dxa"/>
          </w:tcPr>
          <w:p w:rsidR="00DB7CA0" w:rsidRDefault="00313C3D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общественного</w:t>
            </w:r>
            <w:r w:rsidR="002776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пространства, ориентир</w:t>
            </w: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асноармейская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F382B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купания 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«Подвесной мост»</w:t>
            </w:r>
          </w:p>
        </w:tc>
        <w:tc>
          <w:tcPr>
            <w:tcW w:w="5456" w:type="dxa"/>
          </w:tcPr>
          <w:p w:rsidR="00313C3D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Аллея 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Ленина (от пр.</w:t>
            </w:r>
            <w:proofErr w:type="gram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  <w:proofErr w:type="spellStart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Закруткина</w:t>
            </w:r>
            <w:proofErr w:type="spellEnd"/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до пр. </w:t>
            </w:r>
            <w:proofErr w:type="gramStart"/>
            <w:r w:rsidR="006F382B"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Арабского)</w:t>
            </w:r>
            <w:proofErr w:type="gramEnd"/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«Первомайский»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Орджоникидзе (сквер "Первомайский")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при ГКДЦ</w:t>
            </w:r>
          </w:p>
        </w:tc>
        <w:tc>
          <w:tcPr>
            <w:tcW w:w="5456" w:type="dxa"/>
          </w:tcPr>
          <w:p w:rsidR="00313C3D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Атаманский, 265 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5020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2169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721690" w:rsidRPr="00721690">
        <w:rPr>
          <w:rFonts w:ascii="Times New Roman" w:hAnsi="Times New Roman" w:cs="Times New Roman"/>
          <w:color w:val="FFFFFF" w:themeColor="background1"/>
          <w:sz w:val="28"/>
          <w:szCs w:val="28"/>
        </w:rPr>
        <w:t>«</w:t>
      </w:r>
      <w:r w:rsidR="00DB7CA0">
        <w:rPr>
          <w:rFonts w:ascii="Times New Roman" w:hAnsi="Times New Roman" w:cs="Times New Roman"/>
          <w:sz w:val="28"/>
          <w:szCs w:val="28"/>
        </w:rPr>
        <w:t>»</w:t>
      </w:r>
    </w:p>
    <w:sectPr w:rsidR="00C75020" w:rsidSect="00B931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8E5" w:rsidRDefault="005528E5" w:rsidP="00037167">
      <w:pPr>
        <w:spacing w:after="0" w:line="240" w:lineRule="auto"/>
      </w:pPr>
      <w:r>
        <w:separator/>
      </w:r>
    </w:p>
  </w:endnote>
  <w:endnote w:type="continuationSeparator" w:id="1">
    <w:p w:rsidR="005528E5" w:rsidRDefault="005528E5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9063"/>
    </w:sdtPr>
    <w:sdtContent>
      <w:p w:rsidR="00906224" w:rsidRDefault="008D15E1">
        <w:pPr>
          <w:pStyle w:val="af4"/>
          <w:jc w:val="right"/>
        </w:pPr>
        <w:fldSimple w:instr=" PAGE   \* MERGEFORMAT ">
          <w:r w:rsidR="002776E5">
            <w:rPr>
              <w:noProof/>
            </w:rPr>
            <w:t>61</w:t>
          </w:r>
        </w:fldSimple>
      </w:p>
    </w:sdtContent>
  </w:sdt>
  <w:p w:rsidR="00906224" w:rsidRDefault="00906224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8E5" w:rsidRDefault="005528E5" w:rsidP="00037167">
      <w:pPr>
        <w:spacing w:after="0" w:line="240" w:lineRule="auto"/>
      </w:pPr>
      <w:r>
        <w:separator/>
      </w:r>
    </w:p>
  </w:footnote>
  <w:footnote w:type="continuationSeparator" w:id="1">
    <w:p w:rsidR="005528E5" w:rsidRDefault="005528E5" w:rsidP="0003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0BD"/>
    <w:multiLevelType w:val="hybridMultilevel"/>
    <w:tmpl w:val="B600A25C"/>
    <w:lvl w:ilvl="0" w:tplc="2AE05F8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275536"/>
    <w:multiLevelType w:val="hybridMultilevel"/>
    <w:tmpl w:val="F9748A14"/>
    <w:lvl w:ilvl="0" w:tplc="4B00C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659E"/>
    <w:rsid w:val="000025B9"/>
    <w:rsid w:val="00010537"/>
    <w:rsid w:val="00027DBA"/>
    <w:rsid w:val="00037167"/>
    <w:rsid w:val="000427DE"/>
    <w:rsid w:val="0005094F"/>
    <w:rsid w:val="0005096B"/>
    <w:rsid w:val="00054B68"/>
    <w:rsid w:val="00056AEC"/>
    <w:rsid w:val="000612F4"/>
    <w:rsid w:val="00073B60"/>
    <w:rsid w:val="00074EA6"/>
    <w:rsid w:val="000805C3"/>
    <w:rsid w:val="000839C2"/>
    <w:rsid w:val="000845C8"/>
    <w:rsid w:val="00084AAE"/>
    <w:rsid w:val="000A0137"/>
    <w:rsid w:val="000A15D1"/>
    <w:rsid w:val="000B07B7"/>
    <w:rsid w:val="000B1E6A"/>
    <w:rsid w:val="000C5D13"/>
    <w:rsid w:val="000D38C2"/>
    <w:rsid w:val="000D529C"/>
    <w:rsid w:val="000D5B9E"/>
    <w:rsid w:val="000E219A"/>
    <w:rsid w:val="000E3B53"/>
    <w:rsid w:val="000E511D"/>
    <w:rsid w:val="000F75E2"/>
    <w:rsid w:val="00113BFC"/>
    <w:rsid w:val="0011773F"/>
    <w:rsid w:val="001234F7"/>
    <w:rsid w:val="001359A7"/>
    <w:rsid w:val="00137410"/>
    <w:rsid w:val="00144632"/>
    <w:rsid w:val="001551D4"/>
    <w:rsid w:val="0016511B"/>
    <w:rsid w:val="00165AA5"/>
    <w:rsid w:val="00182496"/>
    <w:rsid w:val="001858C1"/>
    <w:rsid w:val="00190A2D"/>
    <w:rsid w:val="00196416"/>
    <w:rsid w:val="001A266F"/>
    <w:rsid w:val="001A5A07"/>
    <w:rsid w:val="001B083F"/>
    <w:rsid w:val="001B62EB"/>
    <w:rsid w:val="001C04BC"/>
    <w:rsid w:val="001C4C48"/>
    <w:rsid w:val="001C5F5E"/>
    <w:rsid w:val="001C7865"/>
    <w:rsid w:val="001E3E6C"/>
    <w:rsid w:val="001E54D9"/>
    <w:rsid w:val="001E6C17"/>
    <w:rsid w:val="001F2B80"/>
    <w:rsid w:val="001F2C44"/>
    <w:rsid w:val="001F767E"/>
    <w:rsid w:val="002131A1"/>
    <w:rsid w:val="002203DF"/>
    <w:rsid w:val="002273D7"/>
    <w:rsid w:val="00250BA2"/>
    <w:rsid w:val="002549D7"/>
    <w:rsid w:val="00260943"/>
    <w:rsid w:val="002649E2"/>
    <w:rsid w:val="00267116"/>
    <w:rsid w:val="00270319"/>
    <w:rsid w:val="002715FB"/>
    <w:rsid w:val="0027413D"/>
    <w:rsid w:val="002776E5"/>
    <w:rsid w:val="002906EA"/>
    <w:rsid w:val="00290F06"/>
    <w:rsid w:val="002953F5"/>
    <w:rsid w:val="002A0B7B"/>
    <w:rsid w:val="002F6487"/>
    <w:rsid w:val="002F653E"/>
    <w:rsid w:val="00300D1E"/>
    <w:rsid w:val="00302BCC"/>
    <w:rsid w:val="00304800"/>
    <w:rsid w:val="00310388"/>
    <w:rsid w:val="00313C3D"/>
    <w:rsid w:val="00313DAB"/>
    <w:rsid w:val="00317225"/>
    <w:rsid w:val="00320291"/>
    <w:rsid w:val="00327218"/>
    <w:rsid w:val="00331033"/>
    <w:rsid w:val="00335DBE"/>
    <w:rsid w:val="00340DDF"/>
    <w:rsid w:val="003460D2"/>
    <w:rsid w:val="00353DF0"/>
    <w:rsid w:val="003573D2"/>
    <w:rsid w:val="003642D6"/>
    <w:rsid w:val="0037081C"/>
    <w:rsid w:val="00372AFE"/>
    <w:rsid w:val="0037300A"/>
    <w:rsid w:val="00387799"/>
    <w:rsid w:val="00393A51"/>
    <w:rsid w:val="003B6479"/>
    <w:rsid w:val="003E1C0D"/>
    <w:rsid w:val="003E7B0E"/>
    <w:rsid w:val="003F11C4"/>
    <w:rsid w:val="003F4607"/>
    <w:rsid w:val="00400055"/>
    <w:rsid w:val="004138A2"/>
    <w:rsid w:val="00413E65"/>
    <w:rsid w:val="00432FFF"/>
    <w:rsid w:val="00436F2C"/>
    <w:rsid w:val="00436F91"/>
    <w:rsid w:val="004508F5"/>
    <w:rsid w:val="00465817"/>
    <w:rsid w:val="00471CAD"/>
    <w:rsid w:val="00474F32"/>
    <w:rsid w:val="00476492"/>
    <w:rsid w:val="00476960"/>
    <w:rsid w:val="0048637A"/>
    <w:rsid w:val="00491BB8"/>
    <w:rsid w:val="004A7ACA"/>
    <w:rsid w:val="004B4650"/>
    <w:rsid w:val="004C509F"/>
    <w:rsid w:val="004C790E"/>
    <w:rsid w:val="004E55E5"/>
    <w:rsid w:val="004E7DE7"/>
    <w:rsid w:val="004F26B4"/>
    <w:rsid w:val="004F4DFA"/>
    <w:rsid w:val="004F536A"/>
    <w:rsid w:val="005039E2"/>
    <w:rsid w:val="0050592D"/>
    <w:rsid w:val="0051074B"/>
    <w:rsid w:val="0051111F"/>
    <w:rsid w:val="005111FE"/>
    <w:rsid w:val="0051274E"/>
    <w:rsid w:val="0051417F"/>
    <w:rsid w:val="00514DC4"/>
    <w:rsid w:val="005170AC"/>
    <w:rsid w:val="00530F1D"/>
    <w:rsid w:val="00531233"/>
    <w:rsid w:val="005327EE"/>
    <w:rsid w:val="0053692B"/>
    <w:rsid w:val="00541054"/>
    <w:rsid w:val="00541C0F"/>
    <w:rsid w:val="005528E5"/>
    <w:rsid w:val="00554701"/>
    <w:rsid w:val="0055588D"/>
    <w:rsid w:val="00562E9A"/>
    <w:rsid w:val="005671A2"/>
    <w:rsid w:val="00571C5D"/>
    <w:rsid w:val="005743D3"/>
    <w:rsid w:val="005A5055"/>
    <w:rsid w:val="005B58BB"/>
    <w:rsid w:val="005D7251"/>
    <w:rsid w:val="005D750D"/>
    <w:rsid w:val="005E5A00"/>
    <w:rsid w:val="005F0530"/>
    <w:rsid w:val="005F5B39"/>
    <w:rsid w:val="005F6355"/>
    <w:rsid w:val="006110FA"/>
    <w:rsid w:val="006135A5"/>
    <w:rsid w:val="00615A8D"/>
    <w:rsid w:val="006162DD"/>
    <w:rsid w:val="006223F8"/>
    <w:rsid w:val="00624F94"/>
    <w:rsid w:val="00626FEF"/>
    <w:rsid w:val="00627CB9"/>
    <w:rsid w:val="006344FF"/>
    <w:rsid w:val="006438F3"/>
    <w:rsid w:val="0064742F"/>
    <w:rsid w:val="00662798"/>
    <w:rsid w:val="00672109"/>
    <w:rsid w:val="00675B80"/>
    <w:rsid w:val="00683A23"/>
    <w:rsid w:val="00686FCA"/>
    <w:rsid w:val="006A40D4"/>
    <w:rsid w:val="006B5B77"/>
    <w:rsid w:val="006C1B1B"/>
    <w:rsid w:val="006C24C4"/>
    <w:rsid w:val="006D1C51"/>
    <w:rsid w:val="006D218A"/>
    <w:rsid w:val="006D7568"/>
    <w:rsid w:val="006E1411"/>
    <w:rsid w:val="006F0DA2"/>
    <w:rsid w:val="006F1ACD"/>
    <w:rsid w:val="006F382B"/>
    <w:rsid w:val="006F5A9C"/>
    <w:rsid w:val="0070436B"/>
    <w:rsid w:val="00705A41"/>
    <w:rsid w:val="0070652E"/>
    <w:rsid w:val="00721690"/>
    <w:rsid w:val="00724AEB"/>
    <w:rsid w:val="00726C04"/>
    <w:rsid w:val="007308D8"/>
    <w:rsid w:val="0073618B"/>
    <w:rsid w:val="007413CE"/>
    <w:rsid w:val="0074429F"/>
    <w:rsid w:val="007508A6"/>
    <w:rsid w:val="0075138C"/>
    <w:rsid w:val="0075519A"/>
    <w:rsid w:val="00773683"/>
    <w:rsid w:val="0077643A"/>
    <w:rsid w:val="00786940"/>
    <w:rsid w:val="00790C3D"/>
    <w:rsid w:val="007971B0"/>
    <w:rsid w:val="007A22BF"/>
    <w:rsid w:val="007A72BC"/>
    <w:rsid w:val="007B656D"/>
    <w:rsid w:val="007C124C"/>
    <w:rsid w:val="007C5A29"/>
    <w:rsid w:val="007D630C"/>
    <w:rsid w:val="007D70D2"/>
    <w:rsid w:val="007E0C01"/>
    <w:rsid w:val="007F006E"/>
    <w:rsid w:val="007F55C2"/>
    <w:rsid w:val="00801F11"/>
    <w:rsid w:val="00812FE5"/>
    <w:rsid w:val="0082497E"/>
    <w:rsid w:val="00825E43"/>
    <w:rsid w:val="0083290E"/>
    <w:rsid w:val="00844A24"/>
    <w:rsid w:val="00845A76"/>
    <w:rsid w:val="00854480"/>
    <w:rsid w:val="0085765B"/>
    <w:rsid w:val="008647A2"/>
    <w:rsid w:val="0087246B"/>
    <w:rsid w:val="008728F8"/>
    <w:rsid w:val="0087699D"/>
    <w:rsid w:val="00883981"/>
    <w:rsid w:val="008A311E"/>
    <w:rsid w:val="008B2311"/>
    <w:rsid w:val="008C2260"/>
    <w:rsid w:val="008C73C9"/>
    <w:rsid w:val="008D15E1"/>
    <w:rsid w:val="008D469A"/>
    <w:rsid w:val="008D4F8E"/>
    <w:rsid w:val="008D6529"/>
    <w:rsid w:val="008E01D7"/>
    <w:rsid w:val="008E3F0C"/>
    <w:rsid w:val="008E3FF8"/>
    <w:rsid w:val="008E75AD"/>
    <w:rsid w:val="0090392C"/>
    <w:rsid w:val="009041A2"/>
    <w:rsid w:val="00906224"/>
    <w:rsid w:val="00917897"/>
    <w:rsid w:val="00923289"/>
    <w:rsid w:val="0092514E"/>
    <w:rsid w:val="00930A49"/>
    <w:rsid w:val="00953AFD"/>
    <w:rsid w:val="00963C4C"/>
    <w:rsid w:val="00963ECE"/>
    <w:rsid w:val="00970D35"/>
    <w:rsid w:val="00973DD7"/>
    <w:rsid w:val="00985673"/>
    <w:rsid w:val="0099623E"/>
    <w:rsid w:val="009A1D29"/>
    <w:rsid w:val="009B2193"/>
    <w:rsid w:val="009C1A17"/>
    <w:rsid w:val="009C3AFB"/>
    <w:rsid w:val="009C74A7"/>
    <w:rsid w:val="009D13D5"/>
    <w:rsid w:val="009D76FD"/>
    <w:rsid w:val="009F452F"/>
    <w:rsid w:val="009F68E4"/>
    <w:rsid w:val="00A03239"/>
    <w:rsid w:val="00A24C31"/>
    <w:rsid w:val="00A33325"/>
    <w:rsid w:val="00A35690"/>
    <w:rsid w:val="00A37FCF"/>
    <w:rsid w:val="00A459F7"/>
    <w:rsid w:val="00A63E3E"/>
    <w:rsid w:val="00A65AFE"/>
    <w:rsid w:val="00A72AF3"/>
    <w:rsid w:val="00AA52F3"/>
    <w:rsid w:val="00AB06AF"/>
    <w:rsid w:val="00AB249F"/>
    <w:rsid w:val="00AB43FC"/>
    <w:rsid w:val="00AC0B04"/>
    <w:rsid w:val="00AC5089"/>
    <w:rsid w:val="00AD688B"/>
    <w:rsid w:val="00AE11B1"/>
    <w:rsid w:val="00AE4656"/>
    <w:rsid w:val="00B033D8"/>
    <w:rsid w:val="00B132AC"/>
    <w:rsid w:val="00B149ED"/>
    <w:rsid w:val="00B250E4"/>
    <w:rsid w:val="00B27D2A"/>
    <w:rsid w:val="00B33ED0"/>
    <w:rsid w:val="00B416A2"/>
    <w:rsid w:val="00B43ED7"/>
    <w:rsid w:val="00B56A13"/>
    <w:rsid w:val="00B661A1"/>
    <w:rsid w:val="00B73225"/>
    <w:rsid w:val="00B81E49"/>
    <w:rsid w:val="00B9005E"/>
    <w:rsid w:val="00B93143"/>
    <w:rsid w:val="00B94179"/>
    <w:rsid w:val="00B95654"/>
    <w:rsid w:val="00BA3D3A"/>
    <w:rsid w:val="00BA6B7D"/>
    <w:rsid w:val="00BC1B2E"/>
    <w:rsid w:val="00BC23F1"/>
    <w:rsid w:val="00BD516A"/>
    <w:rsid w:val="00BE1A9F"/>
    <w:rsid w:val="00BE4F9D"/>
    <w:rsid w:val="00BE6B3F"/>
    <w:rsid w:val="00C035C2"/>
    <w:rsid w:val="00C04A7D"/>
    <w:rsid w:val="00C06982"/>
    <w:rsid w:val="00C0744F"/>
    <w:rsid w:val="00C2084A"/>
    <w:rsid w:val="00C328EF"/>
    <w:rsid w:val="00C33A89"/>
    <w:rsid w:val="00C37236"/>
    <w:rsid w:val="00C405FD"/>
    <w:rsid w:val="00C422C0"/>
    <w:rsid w:val="00C47EE5"/>
    <w:rsid w:val="00C7127C"/>
    <w:rsid w:val="00C71F6F"/>
    <w:rsid w:val="00C75020"/>
    <w:rsid w:val="00C76316"/>
    <w:rsid w:val="00C77838"/>
    <w:rsid w:val="00CA78FA"/>
    <w:rsid w:val="00CB211D"/>
    <w:rsid w:val="00CB38C7"/>
    <w:rsid w:val="00CC76D1"/>
    <w:rsid w:val="00CF0C17"/>
    <w:rsid w:val="00D01DA5"/>
    <w:rsid w:val="00D13765"/>
    <w:rsid w:val="00D1659E"/>
    <w:rsid w:val="00D30188"/>
    <w:rsid w:val="00D33BFB"/>
    <w:rsid w:val="00D34F59"/>
    <w:rsid w:val="00D6092E"/>
    <w:rsid w:val="00D613C7"/>
    <w:rsid w:val="00D705A7"/>
    <w:rsid w:val="00D7648E"/>
    <w:rsid w:val="00D81537"/>
    <w:rsid w:val="00DA1AC5"/>
    <w:rsid w:val="00DB7CA0"/>
    <w:rsid w:val="00DC4992"/>
    <w:rsid w:val="00DD2E78"/>
    <w:rsid w:val="00DD5871"/>
    <w:rsid w:val="00DE21F1"/>
    <w:rsid w:val="00DE4C46"/>
    <w:rsid w:val="00DF0CCD"/>
    <w:rsid w:val="00E00AA1"/>
    <w:rsid w:val="00E01365"/>
    <w:rsid w:val="00E20275"/>
    <w:rsid w:val="00E37116"/>
    <w:rsid w:val="00E40A91"/>
    <w:rsid w:val="00E415A5"/>
    <w:rsid w:val="00E50A0B"/>
    <w:rsid w:val="00E5254E"/>
    <w:rsid w:val="00E52E85"/>
    <w:rsid w:val="00E60502"/>
    <w:rsid w:val="00E6265E"/>
    <w:rsid w:val="00E65AA3"/>
    <w:rsid w:val="00E65B89"/>
    <w:rsid w:val="00E66A39"/>
    <w:rsid w:val="00E72947"/>
    <w:rsid w:val="00E86D26"/>
    <w:rsid w:val="00E87410"/>
    <w:rsid w:val="00E91B53"/>
    <w:rsid w:val="00E96ABC"/>
    <w:rsid w:val="00EA1778"/>
    <w:rsid w:val="00EC31D5"/>
    <w:rsid w:val="00EC71B2"/>
    <w:rsid w:val="00ED291C"/>
    <w:rsid w:val="00EE13F2"/>
    <w:rsid w:val="00EF2E8C"/>
    <w:rsid w:val="00EF6D01"/>
    <w:rsid w:val="00F02156"/>
    <w:rsid w:val="00F06DC9"/>
    <w:rsid w:val="00F07333"/>
    <w:rsid w:val="00F11C82"/>
    <w:rsid w:val="00F22992"/>
    <w:rsid w:val="00F24127"/>
    <w:rsid w:val="00F33375"/>
    <w:rsid w:val="00F37877"/>
    <w:rsid w:val="00F4166A"/>
    <w:rsid w:val="00F51C0E"/>
    <w:rsid w:val="00F53C00"/>
    <w:rsid w:val="00F82FF9"/>
    <w:rsid w:val="00F83475"/>
    <w:rsid w:val="00F90D84"/>
    <w:rsid w:val="00F93255"/>
    <w:rsid w:val="00F93AF5"/>
    <w:rsid w:val="00FA1156"/>
    <w:rsid w:val="00FA36B0"/>
    <w:rsid w:val="00FA65EB"/>
    <w:rsid w:val="00FC6258"/>
    <w:rsid w:val="00FC6F4E"/>
    <w:rsid w:val="00FE4704"/>
    <w:rsid w:val="00FE52D6"/>
    <w:rsid w:val="00F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66BE-EE29-4CD6-802F-17667D73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61</Pages>
  <Words>15495</Words>
  <Characters>88325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</cp:revision>
  <cp:lastPrinted>2018-09-11T12:13:00Z</cp:lastPrinted>
  <dcterms:created xsi:type="dcterms:W3CDTF">2018-05-16T13:10:00Z</dcterms:created>
  <dcterms:modified xsi:type="dcterms:W3CDTF">2018-09-11T12:13:00Z</dcterms:modified>
</cp:coreProperties>
</file>