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</w:t>
      </w:r>
      <w:r w:rsidR="00701F7F">
        <w:rPr>
          <w:b/>
          <w:sz w:val="28"/>
        </w:rPr>
        <w:t>51</w:t>
      </w:r>
      <w:r>
        <w:rPr>
          <w:b/>
          <w:sz w:val="28"/>
        </w:rPr>
        <w:t xml:space="preserve">                 </w:t>
      </w:r>
      <w:r w:rsidR="00701F7F">
        <w:rPr>
          <w:b/>
          <w:sz w:val="28"/>
        </w:rPr>
        <w:t xml:space="preserve">    </w:t>
      </w:r>
      <w:r>
        <w:rPr>
          <w:b/>
          <w:sz w:val="28"/>
        </w:rPr>
        <w:t xml:space="preserve">  «</w:t>
      </w:r>
      <w:r w:rsidR="00701F7F">
        <w:rPr>
          <w:b/>
          <w:sz w:val="28"/>
        </w:rPr>
        <w:t>28</w:t>
      </w:r>
      <w:r>
        <w:rPr>
          <w:b/>
          <w:sz w:val="28"/>
        </w:rPr>
        <w:t xml:space="preserve">» июня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«249694,8» заменить цифрами «250076,9»;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«259315,4» заменить цифрами «259697,5»;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701F7F">
      <w:pPr>
        <w:widowControl w:val="0"/>
        <w:rPr>
          <w:sz w:val="28"/>
        </w:rPr>
      </w:pPr>
      <w:r>
        <w:rPr>
          <w:sz w:val="28"/>
        </w:rPr>
        <w:t>28.06</w:t>
      </w:r>
      <w:r w:rsidR="00E04BEE">
        <w:rPr>
          <w:sz w:val="28"/>
        </w:rPr>
        <w:t>.2022г.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 51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</w:pPr>
    </w:p>
    <w:p w:rsidR="00662F7F" w:rsidRDefault="00662F7F">
      <w:pPr>
        <w:widowControl w:val="0"/>
        <w:ind w:firstLine="851"/>
        <w:rPr>
          <w:sz w:val="18"/>
          <w:lang w:val="en-US"/>
        </w:rPr>
        <w:sectPr w:rsidR="00662F7F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3220"/>
        <w:gridCol w:w="1520"/>
        <w:gridCol w:w="3340"/>
        <w:gridCol w:w="2060"/>
        <w:gridCol w:w="80"/>
        <w:gridCol w:w="1480"/>
        <w:gridCol w:w="760"/>
        <w:gridCol w:w="540"/>
        <w:gridCol w:w="1360"/>
        <w:gridCol w:w="120"/>
      </w:tblGrid>
      <w:tr w:rsidR="00662F7F" w:rsidRPr="00662F7F" w:rsidTr="00662F7F">
        <w:trPr>
          <w:trHeight w:val="2761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28.06.2022 № 51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662F7F" w:rsidRPr="00662F7F" w:rsidTr="00662F7F">
        <w:trPr>
          <w:trHeight w:val="144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063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662F7F" w:rsidRPr="00662F7F" w:rsidTr="00662F7F">
        <w:trPr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839"/>
        </w:trPr>
        <w:tc>
          <w:tcPr>
            <w:tcW w:w="14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662F7F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662F7F" w:rsidRPr="00662F7F" w:rsidTr="00662F7F">
        <w:trPr>
          <w:trHeight w:val="28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662F7F" w:rsidRPr="00662F7F" w:rsidTr="00662F7F">
        <w:trPr>
          <w:trHeight w:val="288"/>
        </w:trPr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2024 год</w:t>
            </w:r>
          </w:p>
        </w:tc>
      </w:tr>
      <w:tr w:rsidR="00662F7F" w:rsidRPr="00662F7F" w:rsidTr="00662F7F">
        <w:trPr>
          <w:trHeight w:val="288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</w:tr>
      <w:tr w:rsidR="00662F7F" w:rsidRPr="00662F7F" w:rsidTr="00662F7F">
        <w:trPr>
          <w:trHeight w:val="34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2F7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662F7F" w:rsidRPr="00662F7F" w:rsidTr="00662F7F">
        <w:trPr>
          <w:trHeight w:val="687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118 633,6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108 855,9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112 733,4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103 836,0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103 479,6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28 092,1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25 992,4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24 928,0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 на доходы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1 01 02000 01 0000 110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28 092,1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25 992,4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24 928,0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1 01 02010 01 0000 110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27 742,1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25 622,4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24 548,0</w:t>
            </w:r>
          </w:p>
        </w:tc>
      </w:tr>
      <w:tr w:rsidR="00662F7F" w:rsidRPr="00662F7F" w:rsidTr="00662F7F">
        <w:trPr>
          <w:trHeight w:val="341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1 01 02020 01 0000 110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350,0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380,0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6 452,1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6 550,2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6 597,6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1 03 02000 01 0000 110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6 452,1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6 550,2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6 597,6</w:t>
            </w:r>
          </w:p>
        </w:tc>
      </w:tr>
      <w:tr w:rsidR="00662F7F" w:rsidRPr="00662F7F" w:rsidTr="00662F7F">
        <w:trPr>
          <w:trHeight w:val="217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1 03 02230 01 0000 110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2 917,2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2 930,5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2 904,8</w:t>
            </w:r>
          </w:p>
        </w:tc>
      </w:tr>
      <w:tr w:rsidR="00662F7F" w:rsidRPr="00662F7F" w:rsidTr="00662F7F">
        <w:trPr>
          <w:trHeight w:val="341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1 03 02231 01 0000 110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2 917,2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2 930,5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2 904,8</w:t>
            </w:r>
          </w:p>
        </w:tc>
      </w:tr>
      <w:tr w:rsidR="00662F7F" w:rsidRPr="00662F7F" w:rsidTr="00662F7F">
        <w:trPr>
          <w:trHeight w:val="279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2F7F">
              <w:rPr>
                <w:szCs w:val="24"/>
              </w:rPr>
              <w:t>инжекторных</w:t>
            </w:r>
            <w:proofErr w:type="spellEnd"/>
            <w:r w:rsidRPr="00662F7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1 03 02240 01 0000 110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16,8</w:t>
            </w:r>
          </w:p>
        </w:tc>
      </w:tr>
      <w:tr w:rsidR="00662F7F" w:rsidRPr="00662F7F" w:rsidTr="00662F7F">
        <w:trPr>
          <w:trHeight w:val="403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2F7F">
              <w:rPr>
                <w:szCs w:val="24"/>
              </w:rPr>
              <w:t>инжекторных</w:t>
            </w:r>
            <w:proofErr w:type="spellEnd"/>
            <w:r w:rsidRPr="00662F7F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1 03 02241 01 0000 110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16,8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1 03 02250 01 0000 110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3 884,6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3 966,4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4 048,8</w:t>
            </w:r>
          </w:p>
        </w:tc>
      </w:tr>
      <w:tr w:rsidR="00662F7F" w:rsidRPr="00662F7F" w:rsidTr="00662F7F">
        <w:trPr>
          <w:trHeight w:val="341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1 03 02251 01 0000 110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3 884,6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3 966,4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4 048,8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1 03 02260 01 0000 110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-365,8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-363,1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-372,8</w:t>
            </w:r>
          </w:p>
        </w:tc>
      </w:tr>
      <w:tr w:rsidR="00662F7F" w:rsidRPr="00662F7F" w:rsidTr="00662F7F">
        <w:trPr>
          <w:trHeight w:val="341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1 03 02261 01 0000 110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-365,8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-363,1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-372,8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20 572,3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16 513,2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17 173,8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1 05 03000 01 0000 110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20 572,3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16 513,2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17 173,8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1 05 03010 01 0000 110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20 572,3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16 513,2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17 173,8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57 616,8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54 780,3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54 780,3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1 06 01000 00 0000 110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</w:tr>
      <w:tr w:rsidR="00662F7F" w:rsidRPr="00662F7F" w:rsidTr="00662F7F">
        <w:trPr>
          <w:trHeight w:val="155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1 06 01030 13 0000 110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4 176,9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Транспортный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1 06 04000 02 0000 110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22 715,7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22 715,7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22 715,7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1 06 04011 02 0000 110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2 743,5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2 743,5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2 743,5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1 06 04012 02 0000 110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19 972,2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19 972,2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19 972,2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Земельный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1 06 06000 00 0000 110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30 724,2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27 887,7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27 887,7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Земельный налог с организаций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1 06 06030 00 0000 110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16 113,0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14 694,7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14 694,7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1 06 06033 13 0000 110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16 113,0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14 694,7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14 694,7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1 06 06040 00 0000 110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14 611,3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13 193,0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13 193,0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1 06 06043 13 0000 110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14 611,3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13 193,0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13 193,0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5 900,3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5 019,9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5 021,7</w:t>
            </w:r>
          </w:p>
        </w:tc>
      </w:tr>
      <w:tr w:rsidR="00662F7F" w:rsidRPr="00662F7F" w:rsidTr="00662F7F">
        <w:trPr>
          <w:trHeight w:val="155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4 474,8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4 474,8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4 474,8</w:t>
            </w:r>
          </w:p>
        </w:tc>
      </w:tr>
      <w:tr w:rsidR="00662F7F" w:rsidRPr="00662F7F" w:rsidTr="00662F7F">
        <w:trPr>
          <w:trHeight w:val="279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1 11 05000 00 0000 120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3 899,8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3 899,8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3 899,8</w:t>
            </w:r>
          </w:p>
        </w:tc>
      </w:tr>
      <w:tr w:rsidR="00662F7F" w:rsidRPr="00662F7F" w:rsidTr="00662F7F">
        <w:trPr>
          <w:trHeight w:val="217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1 11 05010 00 0000 120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1 11 05013 13 0000 120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3 582,5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1 11 05020 00 0000 120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</w:tr>
      <w:tr w:rsidR="00662F7F" w:rsidRPr="00662F7F" w:rsidTr="00662F7F">
        <w:trPr>
          <w:trHeight w:val="217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1 11 05025 13 0000 120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77,9</w:t>
            </w:r>
          </w:p>
        </w:tc>
      </w:tr>
      <w:tr w:rsidR="00662F7F" w:rsidRPr="00662F7F" w:rsidTr="00662F7F">
        <w:trPr>
          <w:trHeight w:val="248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1 11 05030 00 0000 120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</w:tr>
      <w:tr w:rsidR="00662F7F" w:rsidRPr="00662F7F" w:rsidTr="00662F7F">
        <w:trPr>
          <w:trHeight w:val="186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1 11 05035 13 0000 120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200,3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1 11 05070 00 0000 120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1 11 05075 13 0000 120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39,1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1 11 05300 00 0000 120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1 11 05320 00 0000 120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</w:tr>
      <w:tr w:rsidR="00662F7F" w:rsidRPr="00662F7F" w:rsidTr="00662F7F">
        <w:trPr>
          <w:trHeight w:val="279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1 11 05325 13 0000 120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25,0</w:t>
            </w:r>
          </w:p>
        </w:tc>
      </w:tr>
      <w:tr w:rsidR="00662F7F" w:rsidRPr="00662F7F" w:rsidTr="00662F7F">
        <w:trPr>
          <w:trHeight w:val="279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1 11 09000 00 0000 120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</w:tr>
      <w:tr w:rsidR="00662F7F" w:rsidRPr="00662F7F" w:rsidTr="00662F7F">
        <w:trPr>
          <w:trHeight w:val="310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1 11 09080 00 0000 120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</w:tr>
      <w:tr w:rsidR="00662F7F" w:rsidRPr="00662F7F" w:rsidTr="00662F7F">
        <w:trPr>
          <w:trHeight w:val="310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1 11 09080 13 0000 120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550,0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1 000,0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500,0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1 13 01000 00 0000 130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</w:tr>
      <w:tr w:rsidR="00662F7F" w:rsidRPr="00662F7F" w:rsidTr="00662F7F">
        <w:trPr>
          <w:trHeight w:val="62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1 13 01990 00 0000 130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1 13 01995 13 0000 130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1 000,0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500,0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382,1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1 14 06000 00 0000 430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382,1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1 14 06010 00 0000 430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382,1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155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1 14 06013 13 0000 430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382,1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62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43,4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45,1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46,9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1 16 02000 02 0000 140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43,4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45,1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46,9</w:t>
            </w:r>
          </w:p>
        </w:tc>
      </w:tr>
      <w:tr w:rsidR="00662F7F" w:rsidRPr="00662F7F" w:rsidTr="00662F7F">
        <w:trPr>
          <w:trHeight w:val="186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1 16 02020 02 0000 140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43,4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45,1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46,9</w:t>
            </w:r>
          </w:p>
        </w:tc>
      </w:tr>
      <w:tr w:rsidR="00662F7F" w:rsidRPr="00662F7F" w:rsidTr="00662F7F">
        <w:trPr>
          <w:trHeight w:val="687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131 443,3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131 443,3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71 897,2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10 707,5</w:t>
            </w:r>
          </w:p>
        </w:tc>
      </w:tr>
      <w:tr w:rsidR="00662F7F" w:rsidRPr="00662F7F" w:rsidTr="00662F7F">
        <w:trPr>
          <w:trHeight w:val="62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2 02 10000 00 0000 150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16 738,5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11 897,0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10 707,3</w:t>
            </w:r>
          </w:p>
        </w:tc>
      </w:tr>
      <w:tr w:rsidR="00662F7F" w:rsidRPr="00662F7F" w:rsidTr="00662F7F">
        <w:trPr>
          <w:trHeight w:val="62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2 02 15001 00 0000 150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16 738,5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11 897,0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10 707,3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2 02 15001 13 0000 150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16 738,5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11 897,0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10 707,3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2 02 20000 00 0000 150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114 704,6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60 000,0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2 02 25555 00 0000 150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114 704,6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60 000,0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2 02 25555 13 0000 150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114 704,6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60 000,0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0,0</w:t>
            </w:r>
          </w:p>
        </w:tc>
      </w:tr>
      <w:tr w:rsidR="00662F7F" w:rsidRPr="00662F7F" w:rsidTr="00662F7F">
        <w:trPr>
          <w:trHeight w:val="62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2 02 30000 00 0000 150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93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2 02 30024 00 0000 150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124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 xml:space="preserve">2 02 30024 13 0000 150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3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ИТОГО ДОХОДОВ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250 076,9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180 753,1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119 208,8</w:t>
            </w:r>
          </w:p>
        </w:tc>
      </w:tr>
      <w:tr w:rsidR="00662F7F" w:rsidRPr="00662F7F" w:rsidTr="00662F7F">
        <w:trPr>
          <w:trHeight w:val="36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62F7F" w:rsidRPr="00662F7F" w:rsidTr="00662F7F">
        <w:trPr>
          <w:gridAfter w:val="1"/>
          <w:wAfter w:w="120" w:type="dxa"/>
          <w:trHeight w:val="277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662F7F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28.06.2022 № 51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662F7F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662F7F" w:rsidRPr="00662F7F" w:rsidTr="00662F7F">
        <w:trPr>
          <w:gridAfter w:val="1"/>
          <w:wAfter w:w="120" w:type="dxa"/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1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1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184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</w:p>
        </w:tc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color w:val="auto"/>
                <w:sz w:val="22"/>
                <w:szCs w:val="22"/>
              </w:rPr>
            </w:pPr>
            <w:r w:rsidRPr="00662F7F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662F7F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62F7F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662F7F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662F7F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662F7F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662F7F" w:rsidRPr="00662F7F" w:rsidTr="00662F7F">
        <w:trPr>
          <w:gridAfter w:val="1"/>
          <w:wAfter w:w="120" w:type="dxa"/>
          <w:trHeight w:val="1296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62F7F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662F7F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662F7F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662F7F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662F7F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662F7F" w:rsidRPr="00662F7F" w:rsidTr="00662F7F">
        <w:trPr>
          <w:gridAfter w:val="1"/>
          <w:wAfter w:w="120" w:type="dxa"/>
          <w:trHeight w:val="31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31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right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662F7F" w:rsidRPr="00662F7F" w:rsidTr="00662F7F">
        <w:trPr>
          <w:gridAfter w:val="1"/>
          <w:wAfter w:w="120" w:type="dxa"/>
          <w:trHeight w:val="391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662F7F" w:rsidRPr="00662F7F" w:rsidTr="00662F7F">
        <w:trPr>
          <w:gridAfter w:val="1"/>
          <w:wAfter w:w="120" w:type="dxa"/>
          <w:trHeight w:val="1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right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gridAfter w:val="1"/>
          <w:wAfter w:w="120" w:type="dxa"/>
          <w:trHeight w:val="7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62F7F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62F7F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0,0</w:t>
            </w:r>
          </w:p>
        </w:tc>
      </w:tr>
      <w:tr w:rsidR="00662F7F" w:rsidRPr="00662F7F" w:rsidTr="00662F7F">
        <w:trPr>
          <w:gridAfter w:val="1"/>
          <w:wAfter w:w="120" w:type="dxa"/>
          <w:trHeight w:val="7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62F7F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62F7F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9 620,6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0,0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-250 076,9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-250 076,9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-250 076,9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7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-250 076,9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-119 208,8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259 697,5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259 697,5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3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259 697,5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119 208,8</w:t>
            </w:r>
          </w:p>
        </w:tc>
      </w:tr>
      <w:tr w:rsidR="00662F7F" w:rsidRPr="00662F7F" w:rsidTr="00662F7F">
        <w:trPr>
          <w:gridAfter w:val="1"/>
          <w:wAfter w:w="120" w:type="dxa"/>
          <w:trHeight w:val="70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259 697,5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180 753,1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119208,8"</w:t>
            </w:r>
          </w:p>
        </w:tc>
      </w:tr>
    </w:tbl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531"/>
        <w:gridCol w:w="169"/>
        <w:gridCol w:w="539"/>
        <w:gridCol w:w="709"/>
        <w:gridCol w:w="452"/>
        <w:gridCol w:w="980"/>
        <w:gridCol w:w="269"/>
        <w:gridCol w:w="951"/>
        <w:gridCol w:w="1360"/>
        <w:gridCol w:w="99"/>
        <w:gridCol w:w="1417"/>
        <w:gridCol w:w="1418"/>
      </w:tblGrid>
      <w:tr w:rsidR="00662F7F" w:rsidRPr="00662F7F" w:rsidTr="00662F7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28.06.2022 № 51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662F7F" w:rsidRPr="00662F7F" w:rsidTr="00662F7F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662F7F" w:rsidRPr="00662F7F" w:rsidTr="00662F7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1368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662F7F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662F7F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662F7F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662F7F" w:rsidRPr="00662F7F" w:rsidTr="00662F7F">
        <w:trPr>
          <w:trHeight w:val="288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sz w:val="22"/>
                <w:szCs w:val="22"/>
              </w:rPr>
            </w:pPr>
            <w:r w:rsidRPr="00662F7F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62F7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662F7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ЦСР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ВР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2024 год</w:t>
            </w:r>
          </w:p>
        </w:tc>
      </w:tr>
      <w:tr w:rsidR="00662F7F" w:rsidRPr="00662F7F" w:rsidTr="00662F7F">
        <w:trPr>
          <w:trHeight w:val="288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2F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26 438,9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27 878,8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30 239,4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90.3.00.00190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90.3.00.00190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23 811,2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22 856,1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1 662,5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14,0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1 648,5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1 006,8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1 006,8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89.9.00.72390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89.9.00.72390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124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594,7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594,7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870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594,7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6 781,5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01.0.00.22140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01.0.00.22140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02.2.00.21110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02.2.00.21110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02.2.00.98712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562,4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02.2.00.98712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562,4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</w:tr>
      <w:tr w:rsidR="00662F7F" w:rsidRPr="00662F7F" w:rsidTr="00662F7F">
        <w:trPr>
          <w:trHeight w:val="186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Услуги </w:t>
            </w:r>
            <w:proofErr w:type="spellStart"/>
            <w:r w:rsidRPr="00662F7F">
              <w:rPr>
                <w:szCs w:val="24"/>
              </w:rPr>
              <w:t>видеомониторинга</w:t>
            </w:r>
            <w:proofErr w:type="spellEnd"/>
            <w:r w:rsidRPr="00662F7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662F7F">
              <w:rPr>
                <w:szCs w:val="24"/>
              </w:rPr>
              <w:t>видеомониторинга</w:t>
            </w:r>
            <w:proofErr w:type="spellEnd"/>
            <w:r w:rsidRPr="00662F7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101,3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101,3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186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880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651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744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68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830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6824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1 385,4</w:t>
            </w:r>
          </w:p>
        </w:tc>
      </w:tr>
      <w:tr w:rsidR="00662F7F" w:rsidRPr="00662F7F" w:rsidTr="00662F7F">
        <w:trPr>
          <w:trHeight w:val="124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1 385,4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05.1.00.21670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05.1.00.21670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05.2.00.21680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05.2.00.21680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05.2.00.85200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05.2.00.85200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05.3.00.21710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66,0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05.3.00.21710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66,0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06.0.00.22090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06.0.00.22090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34 263,0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29 529,6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34 003,0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Мероприятия</w:t>
            </w:r>
            <w:proofErr w:type="gramEnd"/>
            <w:r w:rsidRPr="00662F7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32 188,3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t>Мероприятия</w:t>
            </w:r>
            <w:proofErr w:type="gramEnd"/>
            <w:r w:rsidRPr="00662F7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32 188,3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Ремонт подпорной стенки по пр. </w:t>
            </w:r>
            <w:proofErr w:type="spellStart"/>
            <w:r w:rsidRPr="00662F7F">
              <w:rPr>
                <w:szCs w:val="24"/>
              </w:rPr>
              <w:t>В.А.Закруткина</w:t>
            </w:r>
            <w:proofErr w:type="spellEnd"/>
            <w:r w:rsidRPr="00662F7F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Ремонт подпорной стенки по пр. </w:t>
            </w:r>
            <w:proofErr w:type="spellStart"/>
            <w:r w:rsidRPr="00662F7F">
              <w:rPr>
                <w:szCs w:val="24"/>
              </w:rPr>
              <w:t>В.А.Закруткина</w:t>
            </w:r>
            <w:proofErr w:type="spellEnd"/>
            <w:r w:rsidRPr="00662F7F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szCs w:val="24"/>
              </w:rPr>
              <w:t>значенияв</w:t>
            </w:r>
            <w:proofErr w:type="spellEnd"/>
            <w:r w:rsidRPr="00662F7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07.1.00.S3510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szCs w:val="24"/>
              </w:rPr>
              <w:t>значенияв</w:t>
            </w:r>
            <w:proofErr w:type="spellEnd"/>
            <w:r w:rsidRPr="00662F7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07.1.00.S3510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</w:tr>
      <w:tr w:rsidR="00662F7F" w:rsidRPr="00662F7F" w:rsidTr="00662F7F">
        <w:trPr>
          <w:trHeight w:val="62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167 329,5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40 891,3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41,3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417,6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</w:tr>
      <w:tr w:rsidR="00662F7F" w:rsidRPr="00662F7F" w:rsidTr="00662F7F">
        <w:trPr>
          <w:trHeight w:val="186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</w:tr>
      <w:tr w:rsidR="00662F7F" w:rsidRPr="00662F7F" w:rsidTr="00662F7F">
        <w:trPr>
          <w:trHeight w:val="124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07.5.00.22170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07.5.00.22170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465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</w:tr>
      <w:tr w:rsidR="00662F7F" w:rsidRPr="00662F7F" w:rsidTr="00662F7F">
        <w:trPr>
          <w:trHeight w:val="465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165 705,5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105 355,3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40 432,3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03.0.00.22050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03.0.00.22050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03.0.00.22050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124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43,3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43,3</w:t>
            </w:r>
          </w:p>
        </w:tc>
      </w:tr>
      <w:tr w:rsidR="00662F7F" w:rsidRPr="00662F7F" w:rsidTr="00662F7F">
        <w:trPr>
          <w:trHeight w:val="124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27 353,6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18 741,5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16 405,2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7 884,4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2 298,5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37,8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78,7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78,7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szCs w:val="24"/>
              </w:rPr>
              <w:t>кВ</w:t>
            </w:r>
            <w:proofErr w:type="spellEnd"/>
            <w:r w:rsidRPr="00662F7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szCs w:val="24"/>
              </w:rPr>
              <w:t>кВ</w:t>
            </w:r>
            <w:proofErr w:type="spellEnd"/>
            <w:r w:rsidRPr="00662F7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186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16 031,1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19 648,8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558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662F7F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62F7F">
              <w:rPr>
                <w:szCs w:val="24"/>
              </w:rPr>
              <w:t>контроля за</w:t>
            </w:r>
            <w:proofErr w:type="gramEnd"/>
            <w:r w:rsidRPr="00662F7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szCs w:val="24"/>
              </w:rPr>
              <w:t xml:space="preserve"> :</w:t>
            </w:r>
            <w:proofErr w:type="gramEnd"/>
            <w:r w:rsidRPr="00662F7F">
              <w:rPr>
                <w:szCs w:val="24"/>
              </w:rPr>
              <w:t xml:space="preserve">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558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62F7F">
              <w:rPr>
                <w:szCs w:val="24"/>
              </w:rPr>
              <w:t>контроля за</w:t>
            </w:r>
            <w:proofErr w:type="gramEnd"/>
            <w:r w:rsidRPr="00662F7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szCs w:val="24"/>
              </w:rPr>
              <w:t xml:space="preserve"> :</w:t>
            </w:r>
            <w:proofErr w:type="gramEnd"/>
            <w:r w:rsidRPr="00662F7F">
              <w:rPr>
                <w:szCs w:val="24"/>
              </w:rPr>
              <w:t xml:space="preserve">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08.1.F2.55551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08.1.F2.55551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</w:tr>
      <w:tr w:rsidR="00662F7F" w:rsidRPr="00662F7F" w:rsidTr="00662F7F">
        <w:trPr>
          <w:trHeight w:val="93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02.1.00.22020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02.1.00.22020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09.3.00.02860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09.3.00.02860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30 091,1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16 940,9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30 091,1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16 940,9</w:t>
            </w:r>
          </w:p>
        </w:tc>
      </w:tr>
      <w:tr w:rsidR="00662F7F" w:rsidRPr="00662F7F" w:rsidTr="00662F7F">
        <w:trPr>
          <w:trHeight w:val="155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186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26 765,6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26 765,6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248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63,0</w:t>
            </w:r>
          </w:p>
        </w:tc>
      </w:tr>
      <w:tr w:rsidR="00662F7F" w:rsidRPr="00662F7F" w:rsidTr="00662F7F">
        <w:trPr>
          <w:trHeight w:val="279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63,0</w:t>
            </w:r>
          </w:p>
        </w:tc>
      </w:tr>
      <w:tr w:rsidR="00662F7F" w:rsidRPr="00662F7F" w:rsidTr="00662F7F">
        <w:trPr>
          <w:trHeight w:val="217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662F7F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162,2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162,2</w:t>
            </w:r>
          </w:p>
        </w:tc>
      </w:tr>
      <w:tr w:rsidR="00662F7F" w:rsidRPr="00662F7F" w:rsidTr="00662F7F">
        <w:trPr>
          <w:trHeight w:val="310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162,2</w:t>
            </w:r>
          </w:p>
        </w:tc>
      </w:tr>
      <w:tr w:rsidR="00662F7F" w:rsidRPr="00662F7F" w:rsidTr="00662F7F">
        <w:trPr>
          <w:trHeight w:val="3722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162,2</w:t>
            </w:r>
          </w:p>
        </w:tc>
      </w:tr>
      <w:tr w:rsidR="00662F7F" w:rsidRPr="00662F7F" w:rsidTr="00662F7F">
        <w:trPr>
          <w:trHeight w:val="311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259 697,5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119 208,8</w:t>
            </w:r>
          </w:p>
        </w:tc>
      </w:tr>
    </w:tbl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462"/>
        <w:gridCol w:w="658"/>
        <w:gridCol w:w="902"/>
        <w:gridCol w:w="1559"/>
      </w:tblGrid>
      <w:tr w:rsidR="00662F7F" w:rsidRPr="00662F7F" w:rsidTr="00662F7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28.06.2022 № 51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662F7F" w:rsidRPr="00662F7F" w:rsidTr="00662F7F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  <w:r w:rsidRPr="00662F7F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662F7F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731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662F7F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2"/>
                <w:szCs w:val="22"/>
              </w:rPr>
            </w:pPr>
            <w:r w:rsidRPr="00662F7F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62F7F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662F7F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ВР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2024 год</w:t>
            </w: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szCs w:val="24"/>
              </w:rPr>
            </w:pPr>
          </w:p>
        </w:tc>
      </w:tr>
      <w:tr w:rsidR="00662F7F" w:rsidRPr="00662F7F" w:rsidTr="00662F7F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16"/>
                <w:szCs w:val="16"/>
              </w:rPr>
            </w:pPr>
            <w:r w:rsidRPr="00662F7F">
              <w:rPr>
                <w:sz w:val="16"/>
                <w:szCs w:val="16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259 697,5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119 208,8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26 438,9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27 878,8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30 239,4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7,0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7,0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7,0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23 811,2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23 090,4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22 856,1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20 540,9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20 540,9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20 178,9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2 093,0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1 998,2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1 662,5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14,0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2 079,0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1 648,5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7,7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7,7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1 169,4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1 006,8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1 169,4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1 006,8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0,2</w:t>
            </w:r>
          </w:p>
        </w:tc>
      </w:tr>
      <w:tr w:rsidR="00662F7F" w:rsidRPr="00662F7F" w:rsidTr="00662F7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0,2</w:t>
            </w:r>
          </w:p>
        </w:tc>
      </w:tr>
      <w:tr w:rsidR="00662F7F" w:rsidRPr="00662F7F" w:rsidTr="00662F7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714,7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364,7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594,7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594,7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870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594,7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1 776,9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6 781,5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27,1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27,1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26,4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26,4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562,4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562,4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3,9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3,9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Услуги </w:t>
            </w:r>
            <w:proofErr w:type="spellStart"/>
            <w:r w:rsidRPr="00662F7F">
              <w:rPr>
                <w:szCs w:val="24"/>
              </w:rPr>
              <w:t>видеомониторинга</w:t>
            </w:r>
            <w:proofErr w:type="spellEnd"/>
            <w:r w:rsidRPr="00662F7F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662F7F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101,3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101,3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3 018,8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880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3 018,8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769,4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647,1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830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1 323,6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1 385,4</w:t>
            </w:r>
          </w:p>
        </w:tc>
      </w:tr>
      <w:tr w:rsidR="00662F7F" w:rsidRPr="00662F7F" w:rsidTr="00662F7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1 323,6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1 385,4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1 141,6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1 141,6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1 182,2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66,0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156,0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66,0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70,0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70,0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34 263,0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29 482,2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29 529,6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34 003,0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t>Мероприятия</w:t>
            </w:r>
            <w:proofErr w:type="gramEnd"/>
            <w:r w:rsidRPr="00662F7F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32 188,3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t>Мероприятия</w:t>
            </w:r>
            <w:proofErr w:type="gramEnd"/>
            <w:r w:rsidRPr="00662F7F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32 188,3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29 265,9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Ремонт подпорной стенки по пр. </w:t>
            </w:r>
            <w:proofErr w:type="spellStart"/>
            <w:r w:rsidRPr="00662F7F">
              <w:rPr>
                <w:szCs w:val="24"/>
              </w:rPr>
              <w:t>В.А.Закруткина</w:t>
            </w:r>
            <w:proofErr w:type="spellEnd"/>
            <w:r w:rsidRPr="00662F7F">
              <w:rPr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07.1.00.22800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 xml:space="preserve">Ремонт подпорной стенки по пр. </w:t>
            </w:r>
            <w:proofErr w:type="spellStart"/>
            <w:r w:rsidRPr="00662F7F">
              <w:rPr>
                <w:i/>
                <w:iCs/>
                <w:szCs w:val="24"/>
              </w:rPr>
              <w:t>В.А.Закруткина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07.1.00.22800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proofErr w:type="gramStart"/>
            <w:r w:rsidRPr="00662F7F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szCs w:val="24"/>
              </w:rPr>
              <w:t>значенияв</w:t>
            </w:r>
            <w:proofErr w:type="spellEnd"/>
            <w:r w:rsidRPr="00662F7F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314,7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i/>
                <w:iCs/>
                <w:szCs w:val="24"/>
              </w:rPr>
              <w:t>значенияв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314,7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216,3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216,3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216,3</w:t>
            </w:r>
          </w:p>
        </w:tc>
      </w:tr>
      <w:tr w:rsidR="00662F7F" w:rsidRPr="00662F7F" w:rsidTr="00662F7F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167 329,5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105 814,2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40 891,3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87,5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41,3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34,6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34,6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6,7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6,7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1 536,5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417,6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4,6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4,6</w:t>
            </w:r>
          </w:p>
        </w:tc>
      </w:tr>
      <w:tr w:rsidR="00662F7F" w:rsidRPr="00662F7F" w:rsidTr="00662F7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108,2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108,2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szCs w:val="24"/>
              </w:rPr>
              <w:t>Семикаракорское</w:t>
            </w:r>
            <w:proofErr w:type="spellEnd"/>
            <w:r w:rsidRPr="00662F7F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104,8</w:t>
            </w:r>
          </w:p>
        </w:tc>
      </w:tr>
      <w:tr w:rsidR="00662F7F" w:rsidRPr="00662F7F" w:rsidTr="00662F7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104,8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165 705,5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105 355,3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40 432,3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47,8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47,8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43,3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43,3</w:t>
            </w:r>
          </w:p>
        </w:tc>
      </w:tr>
      <w:tr w:rsidR="00662F7F" w:rsidRPr="00662F7F" w:rsidTr="00662F7F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90,0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90,0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27 353,6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19 731,3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18 741,5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19 424,3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17 871,8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16 405,2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7 884,4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2 298,5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37,8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3 159,5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3 159,5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1 025,3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78,7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78,7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2 160,0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szCs w:val="24"/>
              </w:rPr>
              <w:t>кВ</w:t>
            </w:r>
            <w:proofErr w:type="spellEnd"/>
            <w:r w:rsidRPr="00662F7F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i/>
                <w:iCs/>
                <w:szCs w:val="24"/>
              </w:rPr>
              <w:t>кВ</w:t>
            </w:r>
            <w:proofErr w:type="spellEnd"/>
            <w:r w:rsidRPr="00662F7F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szCs w:val="24"/>
              </w:rPr>
              <w:t>Энергоэффективность</w:t>
            </w:r>
            <w:proofErr w:type="spellEnd"/>
            <w:r w:rsidRPr="00662F7F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16 031,1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19 648,8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662F7F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16 031,1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19 648,8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662F7F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62F7F">
              <w:rPr>
                <w:szCs w:val="24"/>
              </w:rPr>
              <w:t>контроля за</w:t>
            </w:r>
            <w:proofErr w:type="gramEnd"/>
            <w:r w:rsidRPr="00662F7F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szCs w:val="24"/>
              </w:rPr>
              <w:t xml:space="preserve"> :</w:t>
            </w:r>
            <w:proofErr w:type="gramEnd"/>
            <w:r w:rsidRPr="00662F7F">
              <w:rPr>
                <w:szCs w:val="24"/>
              </w:rPr>
              <w:t xml:space="preserve">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62F7F">
              <w:rPr>
                <w:i/>
                <w:iCs/>
                <w:szCs w:val="24"/>
              </w:rPr>
              <w:t>контроля за</w:t>
            </w:r>
            <w:proofErr w:type="gramEnd"/>
            <w:r w:rsidRPr="00662F7F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i/>
                <w:iCs/>
                <w:szCs w:val="24"/>
              </w:rPr>
              <w:t xml:space="preserve"> :</w:t>
            </w:r>
            <w:proofErr w:type="gramEnd"/>
            <w:r w:rsidRPr="00662F7F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i/>
                <w:iCs/>
                <w:szCs w:val="24"/>
              </w:rPr>
              <w:t>г</w:t>
            </w:r>
            <w:proofErr w:type="gramStart"/>
            <w:r w:rsidRPr="00662F7F">
              <w:rPr>
                <w:i/>
                <w:iCs/>
                <w:szCs w:val="24"/>
              </w:rPr>
              <w:t>.С</w:t>
            </w:r>
            <w:proofErr w:type="gramEnd"/>
            <w:r w:rsidRPr="00662F7F">
              <w:rPr>
                <w:i/>
                <w:iCs/>
                <w:szCs w:val="24"/>
              </w:rPr>
              <w:t>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i/>
                <w:iCs/>
                <w:szCs w:val="24"/>
              </w:rPr>
              <w:t>Атаманский</w:t>
            </w:r>
            <w:proofErr w:type="gramEnd"/>
            <w:r w:rsidRPr="00662F7F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szCs w:val="24"/>
              </w:rPr>
              <w:t>Атаманский</w:t>
            </w:r>
            <w:proofErr w:type="gramEnd"/>
            <w:r w:rsidRPr="00662F7F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i/>
                <w:iCs/>
                <w:szCs w:val="24"/>
              </w:rPr>
              <w:t>г</w:t>
            </w:r>
            <w:proofErr w:type="gramStart"/>
            <w:r w:rsidRPr="00662F7F">
              <w:rPr>
                <w:i/>
                <w:iCs/>
                <w:szCs w:val="24"/>
              </w:rPr>
              <w:t>.С</w:t>
            </w:r>
            <w:proofErr w:type="gramEnd"/>
            <w:r w:rsidRPr="00662F7F">
              <w:rPr>
                <w:i/>
                <w:iCs/>
                <w:szCs w:val="24"/>
              </w:rPr>
              <w:t>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i/>
                <w:iCs/>
                <w:szCs w:val="24"/>
              </w:rPr>
              <w:t>Атаманский</w:t>
            </w:r>
            <w:proofErr w:type="gramEnd"/>
            <w:r w:rsidRPr="00662F7F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114 825,4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60 260,0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662F7F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114 825,4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60 260,0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60,0</w:t>
            </w:r>
          </w:p>
        </w:tc>
      </w:tr>
      <w:tr w:rsidR="00662F7F" w:rsidRPr="00662F7F" w:rsidTr="00662F7F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40,0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40,0</w:t>
            </w:r>
          </w:p>
        </w:tc>
      </w:tr>
      <w:tr w:rsidR="00662F7F" w:rsidRPr="00662F7F" w:rsidTr="00662F7F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40,0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20,0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20,0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20,0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30 091,1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16 940,9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30 091,1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16 023,9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16 940,9</w:t>
            </w:r>
          </w:p>
        </w:tc>
      </w:tr>
      <w:tr w:rsidR="00662F7F" w:rsidRPr="00662F7F" w:rsidTr="00662F7F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41,4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850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41,4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szCs w:val="24"/>
              </w:rPr>
              <w:t>г</w:t>
            </w:r>
            <w:proofErr w:type="gramStart"/>
            <w:r w:rsidRPr="00662F7F">
              <w:rPr>
                <w:szCs w:val="24"/>
              </w:rPr>
              <w:t>.С</w:t>
            </w:r>
            <w:proofErr w:type="gramEnd"/>
            <w:r w:rsidRPr="00662F7F">
              <w:rPr>
                <w:szCs w:val="24"/>
              </w:rPr>
              <w:t>емикаракорск</w:t>
            </w:r>
            <w:proofErr w:type="spellEnd"/>
            <w:r w:rsidRPr="00662F7F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i/>
                <w:iCs/>
                <w:szCs w:val="24"/>
              </w:rPr>
              <w:t>г</w:t>
            </w:r>
            <w:proofErr w:type="gramStart"/>
            <w:r w:rsidRPr="00662F7F">
              <w:rPr>
                <w:i/>
                <w:iCs/>
                <w:szCs w:val="24"/>
              </w:rPr>
              <w:t>.С</w:t>
            </w:r>
            <w:proofErr w:type="gramEnd"/>
            <w:r w:rsidRPr="00662F7F">
              <w:rPr>
                <w:i/>
                <w:iCs/>
                <w:szCs w:val="24"/>
              </w:rPr>
              <w:t>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26 765,6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26 765,6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15 961,4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63,0</w:t>
            </w:r>
          </w:p>
        </w:tc>
      </w:tr>
      <w:tr w:rsidR="00662F7F" w:rsidRPr="00662F7F" w:rsidTr="00662F7F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63,0</w:t>
            </w:r>
          </w:p>
        </w:tc>
      </w:tr>
      <w:tr w:rsidR="00662F7F" w:rsidRPr="00662F7F" w:rsidTr="00662F7F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2 358,0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2 358,0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szCs w:val="24"/>
              </w:rPr>
              <w:t>Семикаракорск</w:t>
            </w:r>
            <w:proofErr w:type="spellEnd"/>
            <w:r w:rsidRPr="00662F7F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524,1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662F7F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i/>
                <w:iCs/>
                <w:szCs w:val="24"/>
              </w:rPr>
              <w:t>Семикаракорск</w:t>
            </w:r>
            <w:proofErr w:type="spellEnd"/>
            <w:r w:rsidRPr="00662F7F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240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524,1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 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191,4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162,2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191,4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162,2</w:t>
            </w:r>
          </w:p>
        </w:tc>
      </w:tr>
      <w:tr w:rsidR="00662F7F" w:rsidRPr="00662F7F" w:rsidTr="00662F7F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szCs w:val="24"/>
              </w:rPr>
            </w:pPr>
            <w:r w:rsidRPr="00662F7F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191,4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Cs w:val="24"/>
              </w:rPr>
            </w:pPr>
            <w:r w:rsidRPr="00662F7F">
              <w:rPr>
                <w:szCs w:val="24"/>
              </w:rPr>
              <w:t>162,2</w:t>
            </w:r>
          </w:p>
        </w:tc>
      </w:tr>
      <w:tr w:rsidR="00662F7F" w:rsidRPr="00662F7F" w:rsidTr="00662F7F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310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191,4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i/>
                <w:iCs/>
                <w:szCs w:val="24"/>
              </w:rPr>
            </w:pPr>
            <w:r w:rsidRPr="00662F7F">
              <w:rPr>
                <w:i/>
                <w:iCs/>
                <w:szCs w:val="24"/>
              </w:rPr>
              <w:t>162,2</w:t>
            </w:r>
          </w:p>
        </w:tc>
      </w:tr>
      <w:tr w:rsidR="00662F7F" w:rsidRPr="00662F7F" w:rsidTr="00662F7F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both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259 697,5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szCs w:val="24"/>
              </w:rPr>
            </w:pPr>
            <w:r w:rsidRPr="00662F7F">
              <w:rPr>
                <w:b/>
                <w:bCs/>
                <w:szCs w:val="24"/>
              </w:rPr>
              <w:t>119 208,8</w:t>
            </w:r>
          </w:p>
        </w:tc>
      </w:tr>
    </w:tbl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p w:rsidR="00662F7F" w:rsidRDefault="00662F7F" w:rsidP="00662F7F">
      <w:pPr>
        <w:widowControl w:val="0"/>
        <w:ind w:firstLine="851"/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662F7F" w:rsidRPr="00662F7F" w:rsidTr="00662F7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662F7F" w:rsidRPr="00662F7F" w:rsidTr="00662F7F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662F7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28.06.2022 № 51</w:t>
            </w:r>
            <w:r w:rsidRPr="00662F7F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662F7F" w:rsidRPr="00662F7F" w:rsidTr="00662F7F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662F7F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662F7F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662F7F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662F7F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662F7F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662F7F" w:rsidRPr="00662F7F" w:rsidTr="00662F7F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F7F" w:rsidRPr="00662F7F" w:rsidRDefault="00662F7F" w:rsidP="00662F7F">
            <w:pPr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rFonts w:ascii="Calibri" w:hAnsi="Calibri" w:cs="Calibri"/>
                <w:szCs w:val="24"/>
              </w:rPr>
            </w:pPr>
            <w:r w:rsidRPr="00662F7F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662F7F" w:rsidRPr="00662F7F" w:rsidTr="00662F7F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62F7F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662F7F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662F7F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662F7F" w:rsidRPr="00662F7F" w:rsidTr="00662F7F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sz w:val="28"/>
                <w:szCs w:val="28"/>
              </w:rPr>
            </w:pPr>
            <w:r w:rsidRPr="00662F7F">
              <w:rPr>
                <w:sz w:val="28"/>
                <w:szCs w:val="28"/>
              </w:rPr>
              <w:t> </w:t>
            </w:r>
          </w:p>
        </w:tc>
      </w:tr>
      <w:tr w:rsidR="00662F7F" w:rsidRPr="00662F7F" w:rsidTr="00662F7F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662F7F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662F7F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662F7F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662F7F" w:rsidRPr="00662F7F" w:rsidTr="00662F7F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7F" w:rsidRPr="00662F7F" w:rsidRDefault="00662F7F" w:rsidP="00662F7F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27,1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24 256,1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22 740,2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24 216,1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22 700,2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20 540,9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20 540,9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20 178,9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2 093,0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1 662,5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14,0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2 079,0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1 648,5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26,4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26,4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7,7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562,4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562,4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262,2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162,2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47,8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504,3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507,6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8,5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3,9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4,6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43,3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43,3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216,3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216,3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34,6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34,6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108,2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108,2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90,0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662F7F">
              <w:rPr>
                <w:color w:val="auto"/>
                <w:szCs w:val="24"/>
              </w:rPr>
              <w:t>видеомониторинга</w:t>
            </w:r>
            <w:proofErr w:type="spellEnd"/>
            <w:r w:rsidRPr="00662F7F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662F7F">
              <w:rPr>
                <w:color w:val="auto"/>
                <w:szCs w:val="24"/>
              </w:rPr>
              <w:t>видеомониторинга</w:t>
            </w:r>
            <w:proofErr w:type="spellEnd"/>
            <w:r w:rsidRPr="00662F7F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6,7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6,7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1 323,6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1 315,4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1 146,8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1 229,4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1 224,4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66,0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66,0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66,0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70,0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85 732,2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73 031,8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69 869,4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34 003,0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Мероприятия</w:t>
            </w:r>
            <w:proofErr w:type="gramEnd"/>
            <w:r w:rsidRPr="00662F7F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32 188,3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lastRenderedPageBreak/>
              <w:t>Мероприятия</w:t>
            </w:r>
            <w:proofErr w:type="gramEnd"/>
            <w:r w:rsidRPr="00662F7F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32 188,3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29 313,3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Ремонт подпорной стенки по пр. </w:t>
            </w:r>
            <w:proofErr w:type="spellStart"/>
            <w:r w:rsidRPr="00662F7F">
              <w:rPr>
                <w:color w:val="auto"/>
                <w:szCs w:val="24"/>
              </w:rPr>
              <w:t>В.А.Закруткина</w:t>
            </w:r>
            <w:proofErr w:type="spellEnd"/>
            <w:r w:rsidRPr="00662F7F">
              <w:rPr>
                <w:color w:val="auto"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07.1.00.22800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Ремонт подпорной стенки по пр. </w:t>
            </w:r>
            <w:proofErr w:type="spellStart"/>
            <w:r w:rsidRPr="00662F7F">
              <w:rPr>
                <w:color w:val="auto"/>
                <w:szCs w:val="24"/>
              </w:rPr>
              <w:t>В.А.Закруткина</w:t>
            </w:r>
            <w:proofErr w:type="spellEnd"/>
            <w:r w:rsidRPr="00662F7F">
              <w:rPr>
                <w:color w:val="auto"/>
                <w:szCs w:val="24"/>
              </w:rPr>
              <w:t xml:space="preserve">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07.1.00.22800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color w:val="auto"/>
                <w:szCs w:val="24"/>
              </w:rPr>
              <w:t>значенияв</w:t>
            </w:r>
            <w:proofErr w:type="spellEnd"/>
            <w:r w:rsidRPr="00662F7F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314,7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662F7F">
              <w:rPr>
                <w:color w:val="auto"/>
                <w:szCs w:val="24"/>
              </w:rPr>
              <w:t>значенияв</w:t>
            </w:r>
            <w:proofErr w:type="spellEnd"/>
            <w:r w:rsidRPr="00662F7F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314,7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28 853,6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20 931,3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19 941,5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1 200,0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27 353,6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19 731,3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18 741,5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16 405,2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7 884,4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1 823,1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2 298,5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37,8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5 319,5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2 881,0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2 885,0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1 026,3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78,7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78,7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1 780,0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</w:t>
            </w:r>
            <w:proofErr w:type="spellStart"/>
            <w:r w:rsidRPr="00662F7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662F7F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16 131,1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color w:val="auto"/>
                <w:szCs w:val="24"/>
              </w:rPr>
              <w:t>кВ</w:t>
            </w:r>
            <w:proofErr w:type="spellEnd"/>
            <w:r w:rsidRPr="00662F7F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662F7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662F7F">
              <w:rPr>
                <w:color w:val="auto"/>
                <w:szCs w:val="24"/>
              </w:rPr>
              <w:t>кВ</w:t>
            </w:r>
            <w:proofErr w:type="spellEnd"/>
            <w:r w:rsidRPr="00662F7F">
              <w:rPr>
                <w:color w:val="auto"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662F7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662F7F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662F7F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16 031,1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662F7F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662F7F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16 031,1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19 648,8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17 424,8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1 424,9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304,8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104,8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104,8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662F7F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662F7F">
              <w:rPr>
                <w:color w:val="auto"/>
                <w:szCs w:val="24"/>
              </w:rPr>
              <w:t>контроля за</w:t>
            </w:r>
            <w:proofErr w:type="gramEnd"/>
            <w:r w:rsidRPr="00662F7F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color w:val="auto"/>
                <w:szCs w:val="24"/>
              </w:rPr>
              <w:t xml:space="preserve"> :</w:t>
            </w:r>
            <w:proofErr w:type="gramEnd"/>
            <w:r w:rsidRPr="00662F7F">
              <w:rPr>
                <w:color w:val="auto"/>
                <w:szCs w:val="24"/>
              </w:rPr>
              <w:t xml:space="preserve">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662F7F">
              <w:rPr>
                <w:color w:val="auto"/>
                <w:szCs w:val="24"/>
              </w:rPr>
              <w:t>контроля за</w:t>
            </w:r>
            <w:proofErr w:type="gramEnd"/>
            <w:r w:rsidRPr="00662F7F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662F7F">
              <w:rPr>
                <w:color w:val="auto"/>
                <w:szCs w:val="24"/>
              </w:rPr>
              <w:t xml:space="preserve"> :</w:t>
            </w:r>
            <w:proofErr w:type="gramEnd"/>
            <w:r w:rsidRPr="00662F7F">
              <w:rPr>
                <w:color w:val="auto"/>
                <w:szCs w:val="24"/>
              </w:rPr>
              <w:t xml:space="preserve">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color w:val="auto"/>
                <w:szCs w:val="24"/>
              </w:rPr>
              <w:t>Атаманский</w:t>
            </w:r>
            <w:proofErr w:type="gramEnd"/>
            <w:r w:rsidRPr="00662F7F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color w:val="auto"/>
                <w:szCs w:val="24"/>
              </w:rPr>
              <w:t>Атаманский</w:t>
            </w:r>
            <w:proofErr w:type="gramEnd"/>
            <w:r w:rsidRPr="00662F7F">
              <w:rPr>
                <w:color w:val="auto"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color w:val="auto"/>
                <w:szCs w:val="24"/>
              </w:rPr>
              <w:t>Атаманский</w:t>
            </w:r>
            <w:proofErr w:type="gramEnd"/>
            <w:r w:rsidRPr="00662F7F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662F7F">
              <w:rPr>
                <w:color w:val="auto"/>
                <w:szCs w:val="24"/>
              </w:rPr>
              <w:t>Атаманский</w:t>
            </w:r>
            <w:proofErr w:type="gramEnd"/>
            <w:r w:rsidRPr="00662F7F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662F7F">
              <w:rPr>
                <w:color w:val="auto"/>
                <w:szCs w:val="24"/>
              </w:rPr>
              <w:t>городская</w:t>
            </w:r>
            <w:proofErr w:type="gramEnd"/>
            <w:r w:rsidRPr="00662F7F">
              <w:rPr>
                <w:color w:val="auto"/>
                <w:szCs w:val="24"/>
              </w:rPr>
              <w:t xml:space="preserve"> </w:t>
            </w:r>
            <w:proofErr w:type="spellStart"/>
            <w:r w:rsidRPr="00662F7F">
              <w:rPr>
                <w:color w:val="auto"/>
                <w:szCs w:val="24"/>
              </w:rPr>
              <w:t>средв</w:t>
            </w:r>
            <w:proofErr w:type="spellEnd"/>
            <w:r w:rsidRPr="00662F7F">
              <w:rPr>
                <w:color w:val="auto"/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30 069,7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16 960,9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27 052,6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662F7F">
              <w:rPr>
                <w:color w:val="auto"/>
                <w:szCs w:val="24"/>
              </w:rPr>
              <w:t>г</w:t>
            </w:r>
            <w:proofErr w:type="gramStart"/>
            <w:r w:rsidRPr="00662F7F">
              <w:rPr>
                <w:color w:val="auto"/>
                <w:szCs w:val="24"/>
              </w:rPr>
              <w:t>.С</w:t>
            </w:r>
            <w:proofErr w:type="gramEnd"/>
            <w:r w:rsidRPr="00662F7F">
              <w:rPr>
                <w:color w:val="auto"/>
                <w:szCs w:val="24"/>
              </w:rPr>
              <w:t>емикаракорск</w:t>
            </w:r>
            <w:proofErr w:type="spellEnd"/>
            <w:r w:rsidRPr="00662F7F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26 765,6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26 765,6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16 877,9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2 997,1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63,0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63,0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662F7F">
              <w:rPr>
                <w:color w:val="auto"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662F7F">
              <w:rPr>
                <w:color w:val="auto"/>
                <w:szCs w:val="24"/>
              </w:rPr>
              <w:t>Семикаракорск</w:t>
            </w:r>
            <w:proofErr w:type="spellEnd"/>
            <w:r w:rsidRPr="00662F7F">
              <w:rPr>
                <w:color w:val="auto"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20,0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1 108,1</w:t>
            </w:r>
          </w:p>
        </w:tc>
      </w:tr>
      <w:tr w:rsidR="00662F7F" w:rsidRPr="00662F7F" w:rsidTr="00662F7F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1 108,1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1 169,4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1 006,8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101,3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</w:tr>
      <w:tr w:rsidR="00662F7F" w:rsidRPr="00662F7F" w:rsidTr="00662F7F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</w:tr>
      <w:tr w:rsidR="00662F7F" w:rsidRPr="00662F7F" w:rsidTr="00662F7F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662F7F">
              <w:rPr>
                <w:color w:val="auto"/>
                <w:szCs w:val="24"/>
              </w:rPr>
              <w:t>Семикаракорское</w:t>
            </w:r>
            <w:proofErr w:type="spellEnd"/>
            <w:r w:rsidRPr="00662F7F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7,0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950,8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3 606,4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6 555,1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594,7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594,7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594,7</w:t>
            </w:r>
          </w:p>
        </w:tc>
      </w:tr>
      <w:tr w:rsidR="00662F7F" w:rsidRPr="00662F7F" w:rsidTr="00662F7F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5 960,4</w:t>
            </w:r>
          </w:p>
        </w:tc>
      </w:tr>
      <w:tr w:rsidR="00662F7F" w:rsidRPr="00662F7F" w:rsidTr="00662F7F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769,4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647,1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122,2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proofErr w:type="gramStart"/>
            <w:r w:rsidRPr="00662F7F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662F7F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</w:tr>
      <w:tr w:rsidR="00662F7F" w:rsidRPr="00662F7F" w:rsidTr="00662F7F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259 697,5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180 753,1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7F" w:rsidRPr="00662F7F" w:rsidRDefault="00662F7F" w:rsidP="00662F7F">
            <w:pPr>
              <w:jc w:val="center"/>
              <w:rPr>
                <w:color w:val="auto"/>
                <w:szCs w:val="24"/>
              </w:rPr>
            </w:pPr>
            <w:r w:rsidRPr="00662F7F">
              <w:rPr>
                <w:color w:val="auto"/>
                <w:szCs w:val="24"/>
              </w:rPr>
              <w:t>119 208,8</w:t>
            </w:r>
          </w:p>
        </w:tc>
      </w:tr>
    </w:tbl>
    <w:p w:rsidR="00662F7F" w:rsidRPr="00662F7F" w:rsidRDefault="00662F7F" w:rsidP="00662F7F">
      <w:pPr>
        <w:widowControl w:val="0"/>
        <w:ind w:firstLine="851"/>
        <w:rPr>
          <w:sz w:val="18"/>
          <w:lang w:val="en-US"/>
        </w:rPr>
      </w:pPr>
    </w:p>
    <w:sectPr w:rsidR="00662F7F" w:rsidRPr="00662F7F" w:rsidSect="00662F7F">
      <w:pgSz w:w="16838" w:h="11906" w:orient="landscape"/>
      <w:pgMar w:top="1191" w:right="964" w:bottom="1985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73" w:rsidRDefault="00340C73">
      <w:r>
        <w:separator/>
      </w:r>
    </w:p>
  </w:endnote>
  <w:endnote w:type="continuationSeparator" w:id="0">
    <w:p w:rsidR="00340C73" w:rsidRDefault="003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73" w:rsidRDefault="00340C73">
      <w:r>
        <w:separator/>
      </w:r>
    </w:p>
  </w:footnote>
  <w:footnote w:type="continuationSeparator" w:id="0">
    <w:p w:rsidR="00340C73" w:rsidRDefault="0034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62F7F">
      <w:rPr>
        <w:noProof/>
      </w:rPr>
      <w:t>158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20078F"/>
    <w:rsid w:val="00340C73"/>
    <w:rsid w:val="00662F7F"/>
    <w:rsid w:val="00701F7F"/>
    <w:rsid w:val="00E04BEE"/>
    <w:rsid w:val="00E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662F7F"/>
    <w:rPr>
      <w:color w:val="800080"/>
      <w:u w:val="single"/>
    </w:rPr>
  </w:style>
  <w:style w:type="paragraph" w:customStyle="1" w:styleId="xl63">
    <w:name w:val="xl63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0">
    <w:name w:val="xl70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3">
    <w:name w:val="xl73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662F7F"/>
    <w:rPr>
      <w:color w:val="800080"/>
      <w:u w:val="single"/>
    </w:rPr>
  </w:style>
  <w:style w:type="paragraph" w:customStyle="1" w:styleId="xl63">
    <w:name w:val="xl63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0">
    <w:name w:val="xl70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3">
    <w:name w:val="xl73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662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662F7F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662F7F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199</Pages>
  <Words>28184</Words>
  <Characters>160655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5</cp:revision>
  <cp:lastPrinted>2022-06-28T11:29:00Z</cp:lastPrinted>
  <dcterms:created xsi:type="dcterms:W3CDTF">2022-06-28T11:28:00Z</dcterms:created>
  <dcterms:modified xsi:type="dcterms:W3CDTF">2022-06-29T13:56:00Z</dcterms:modified>
</cp:coreProperties>
</file>