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Прокуратура Семикаракорского района проведена проверка </w:t>
      </w:r>
      <w:r>
        <w:rPr>
          <w:rFonts w:ascii="Times New Roman" w:hAnsi="Times New Roman"/>
          <w:b w:val="1"/>
          <w:color w:val="000000"/>
          <w:sz w:val="28"/>
        </w:rPr>
        <w:t xml:space="preserve">законодательства </w:t>
      </w:r>
      <w:r>
        <w:rPr>
          <w:rFonts w:ascii="Times New Roman" w:hAnsi="Times New Roman"/>
          <w:b w:val="1"/>
          <w:color w:val="000000"/>
          <w:sz w:val="28"/>
        </w:rPr>
        <w:t>в жилищно-коммунальной сфере</w:t>
      </w:r>
    </w:p>
    <w:p w14:paraId="02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ходе проверки установлено, что на территории Семикаракорского района расположены многоквартирные дома, которые находятся в управление ТСЖ.</w:t>
      </w: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Установлено, что ТСЖ в нарушении требований действующего законодательства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разработали и не представили на согласование в Управление Роспотребнадзора программу производственного контроля качества и безопасности питьевой воды.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связи с выявленными нарушениями закона председателям ТСЖ внесены представления об устранении нарушений закона, которые рассмотрены и удовлетворены. Должностными лицами приняты меры по разработке и согласованию производственным программ контроля качества и безопасности питьевой воды, выявленные нарушения устранены.</w:t>
      </w:r>
    </w:p>
    <w:p w14:paraId="05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tooltip"/>
    <w:basedOn w:val="Style_18"/>
    <w:link w:val="Style_17_ch"/>
  </w:style>
  <w:style w:styleId="Style_17_ch" w:type="character">
    <w:name w:val="feeds-page__navigation_tooltip"/>
    <w:basedOn w:val="Style_18_ch"/>
    <w:link w:val="Style_17"/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2026-06-03T16:29:47Z</dcterms:created>
  <dcterms:modified xsi:type="dcterms:W3CDTF">2026-06-04T07:22:47Z</dcterms:modified>
</cp:coreProperties>
</file>