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CE" w:rsidRPr="00B6744E" w:rsidRDefault="006062CE" w:rsidP="006062CE">
      <w:pPr>
        <w:pStyle w:val="2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B6744E">
        <w:rPr>
          <w:rStyle w:val="10"/>
          <w:rFonts w:ascii="Times New Roman" w:hAnsi="Times New Roman"/>
          <w:sz w:val="28"/>
          <w:szCs w:val="28"/>
        </w:rPr>
        <w:t>Извещение</w:t>
      </w:r>
      <w:r w:rsidRPr="00B6744E">
        <w:rPr>
          <w:b/>
          <w:bCs/>
          <w:sz w:val="28"/>
          <w:szCs w:val="28"/>
        </w:rPr>
        <w:t xml:space="preserve"> </w:t>
      </w:r>
      <w:r w:rsidRPr="00B6744E">
        <w:rPr>
          <w:b/>
          <w:bCs/>
          <w:sz w:val="28"/>
          <w:szCs w:val="28"/>
        </w:rPr>
        <w:br/>
        <w:t>«О проведен</w:t>
      </w:r>
      <w:proofErr w:type="gramStart"/>
      <w:r w:rsidRPr="00B6744E">
        <w:rPr>
          <w:b/>
          <w:bCs/>
          <w:sz w:val="28"/>
          <w:szCs w:val="28"/>
        </w:rPr>
        <w:t>ии ау</w:t>
      </w:r>
      <w:proofErr w:type="gramEnd"/>
      <w:r w:rsidRPr="00B6744E">
        <w:rPr>
          <w:b/>
          <w:bCs/>
          <w:sz w:val="28"/>
          <w:szCs w:val="28"/>
        </w:rPr>
        <w:t>кциона в электронной форме на право заключения договоров аренды земельных участков»</w:t>
      </w:r>
    </w:p>
    <w:p w:rsidR="00902D82" w:rsidRPr="00B6744E" w:rsidRDefault="00902D82" w:rsidP="00BF6FD1">
      <w:pPr>
        <w:pStyle w:val="20"/>
        <w:spacing w:after="0" w:line="240" w:lineRule="auto"/>
        <w:ind w:firstLine="709"/>
        <w:jc w:val="center"/>
        <w:rPr>
          <w:rStyle w:val="10"/>
          <w:rFonts w:ascii="Times New Roman" w:hAnsi="Times New Roman"/>
          <w:sz w:val="28"/>
          <w:szCs w:val="28"/>
        </w:rPr>
      </w:pPr>
    </w:p>
    <w:tbl>
      <w:tblPr>
        <w:tblW w:w="51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519"/>
        <w:gridCol w:w="7097"/>
      </w:tblGrid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Форма торгов</w:t>
            </w:r>
          </w:p>
        </w:tc>
        <w:tc>
          <w:tcPr>
            <w:tcW w:w="3476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Аукцион в электронной форме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476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поселения.</w:t>
            </w:r>
          </w:p>
          <w:p w:rsidR="002860C0" w:rsidRPr="00B6744E" w:rsidRDefault="002860C0" w:rsidP="00886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Почтовый/фактический адрес: 346630, Ростовская область, </w:t>
            </w:r>
            <w:proofErr w:type="gram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. Семикаракорск, улица Ленина, 138.</w:t>
            </w:r>
          </w:p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Тел. 8(86356)4-22-71</w:t>
            </w:r>
          </w:p>
          <w:p w:rsidR="002860C0" w:rsidRPr="00B6744E" w:rsidRDefault="002860C0" w:rsidP="00286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адрес: 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35367@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donpac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 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График работы: ежедневно с 08.00 до 17.00 (выходной: суббота, воскресение). Перерыв с 12:00 до 13:00.</w:t>
            </w:r>
          </w:p>
        </w:tc>
      </w:tr>
      <w:tr w:rsidR="002860C0" w:rsidRPr="00B6744E" w:rsidTr="00C36BE9">
        <w:trPr>
          <w:trHeight w:val="1773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принявшего решение о проведен</w:t>
            </w:r>
            <w:proofErr w:type="gram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кциона в электронной форме, реквизиты указанного решения</w:t>
            </w:r>
          </w:p>
        </w:tc>
        <w:tc>
          <w:tcPr>
            <w:tcW w:w="3476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поселения.</w:t>
            </w:r>
          </w:p>
          <w:p w:rsidR="002860C0" w:rsidRPr="00B6744E" w:rsidRDefault="002860C0" w:rsidP="008860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Почтовый/фактический адрес: 346630, Ростовская область, </w:t>
            </w:r>
            <w:proofErr w:type="gram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. Семикаракорск, улица Ленина, 138.</w:t>
            </w:r>
          </w:p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Тел. 8(86356)4-16-37</w:t>
            </w:r>
          </w:p>
          <w:p w:rsidR="002860C0" w:rsidRPr="00B6744E" w:rsidRDefault="002860C0" w:rsidP="001C3337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Семикаракорского городского поселения от </w:t>
            </w:r>
            <w:r w:rsidR="001C3337" w:rsidRPr="00B6744E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4000" w:rsidRPr="00B674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511C4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337" w:rsidRPr="00B674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</w:t>
            </w:r>
            <w:proofErr w:type="gram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кциона в электронной форме 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>на право заключения договор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аренды земельн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Семикаракорского городского поселения» 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03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проведения аукциона в электронной форме </w:t>
            </w:r>
            <w:r w:rsidR="00036D80" w:rsidRPr="00B6744E">
              <w:rPr>
                <w:rFonts w:ascii="Times New Roman" w:hAnsi="Times New Roman" w:cs="Times New Roman"/>
                <w:sz w:val="28"/>
                <w:szCs w:val="28"/>
              </w:rPr>
              <w:t>на право заключения договора аренды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</w:t>
            </w:r>
          </w:p>
        </w:tc>
        <w:tc>
          <w:tcPr>
            <w:tcW w:w="3476" w:type="pct"/>
          </w:tcPr>
          <w:p w:rsidR="002860C0" w:rsidRPr="00B6744E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«РТС-тендер»</w:t>
            </w:r>
          </w:p>
          <w:p w:rsidR="002860C0" w:rsidRPr="00B6744E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121151, г. Москва, 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наб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Тараса Шевченко, 23А, 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эт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. 25 </w:t>
            </w:r>
            <w:proofErr w:type="spellStart"/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пом</w:t>
            </w:r>
            <w:proofErr w:type="spellEnd"/>
            <w:r w:rsidRPr="00B6744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 № 1.</w:t>
            </w:r>
          </w:p>
          <w:p w:rsidR="002860C0" w:rsidRPr="00B6744E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" w:history="1"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rts</w:t>
              </w:r>
              <w:proofErr w:type="spellEnd"/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tender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0C0" w:rsidRPr="00B6744E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8" w:history="1"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iSupport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rts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tender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6744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0C0" w:rsidRPr="00B6744E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тел.: +7(499)653-77-00. 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торгах</w:t>
            </w:r>
          </w:p>
        </w:tc>
        <w:tc>
          <w:tcPr>
            <w:tcW w:w="3476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Российской Федерации </w:t>
            </w:r>
            <w:hyperlink r:id="rId9" w:history="1"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torgi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924B09" w:rsidRPr="00B6744E" w:rsidRDefault="00924B09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Семикаракорского городского поселения: </w:t>
            </w:r>
            <w:hyperlink r:id="rId10" w:history="1">
              <w:r w:rsidRPr="00B6744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http://www.semikarakorsk-adm.ru</w:t>
              </w:r>
            </w:hyperlink>
          </w:p>
          <w:p w:rsidR="00EE1DD6" w:rsidRPr="00B6744E" w:rsidRDefault="00EE1DD6" w:rsidP="00EE1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бюллетен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Семикаракорского городского поселения «</w:t>
            </w:r>
            <w:proofErr w:type="spellStart"/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Семикаракорск-официальный</w:t>
            </w:r>
            <w:proofErr w:type="spellEnd"/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от 06.06.2025 № 65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Предмет аукциона в электронной форме </w:t>
            </w:r>
          </w:p>
        </w:tc>
        <w:tc>
          <w:tcPr>
            <w:tcW w:w="3476" w:type="pct"/>
          </w:tcPr>
          <w:p w:rsidR="0082423D" w:rsidRPr="00B6744E" w:rsidRDefault="00036D80" w:rsidP="008242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аренды земельн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>, государственная собственность на которы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42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не разграничена:</w:t>
            </w:r>
          </w:p>
          <w:p w:rsidR="00924B09" w:rsidRPr="00B6744E" w:rsidRDefault="002860C0" w:rsidP="00924B09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557D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Лот № 1 - земельный участок площадью 50,0 квадратных метров, кадастровый номер: 61:35:0110158:1031, адрес (местоположение земельного участка): Ростовская область, Семикаракорский район, примерно в 116 м по направлению на северо-восток от строения, расположенного по адресу: город Семикаракорск, улица Придонская, 5, категория земель: земли населенных пунктов, вид разрешенного использования: объекты гаражного назначения. Начальная цена аукциона – 6400 (шесть тысяч четыреста) рублей 00 копеек, согласно отчету об оценке от 14.03.2025 № 03.25/21. «Шаг аукциона» - 192 (сто девяносто два) рубля 00 копеек. Сумма задатка – 5760 (пять тысяч семьсот шестьдесят) рублей 00 копеек. </w:t>
            </w:r>
            <w:r w:rsidR="00924B09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Срок аренды земельного участка 3 года.</w:t>
            </w:r>
          </w:p>
          <w:p w:rsidR="00924B09" w:rsidRPr="00B6744E" w:rsidRDefault="00924B09" w:rsidP="00924B09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         Лот № 2 - земельный участок площадью 750,0 квадратных метров, кадастровый номер: 61:35:0110205:933, адрес (местоположение земельного участка): Ростовская область, Семикаракорский район, примерно в 23 м по направлению на восток от строения, расположенного по адресу: город Семикаракорск, улица Заводская, 20, категория земель: земли населенных пунктов, вид разрешенного использования: для ведения личного подсобного хозяйства. Начальная цена аукциона – 16700 (шестнадцать тысяч семьсот) рублей 00 копеек, согласно отчету об оценке от 14.04.2025 № 03.25/20. «Шаг аукциона» - 501 (пятьсот один) рубль 00 копеек. Сумма задатка – 15030 (пятнадцать тысяч тридцать) рублей 00 копеек. 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Срок аренды земельного участка 3 года.</w:t>
            </w:r>
          </w:p>
          <w:p w:rsidR="002860C0" w:rsidRPr="00B6744E" w:rsidRDefault="002860C0" w:rsidP="00286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Обременения земельного участка и особые условия проведения аукциона</w:t>
            </w:r>
          </w:p>
        </w:tc>
        <w:tc>
          <w:tcPr>
            <w:tcW w:w="3476" w:type="pct"/>
            <w:shd w:val="clear" w:color="auto" w:fill="auto"/>
          </w:tcPr>
          <w:p w:rsidR="002860C0" w:rsidRPr="00B6744E" w:rsidRDefault="00750C12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В отношении земельн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следующие ограничения в использовании или ограничения права на объект недвижимости или обременения объекта недвижимости:</w:t>
            </w:r>
          </w:p>
          <w:p w:rsidR="005D250A" w:rsidRPr="00B6744E" w:rsidRDefault="005D250A" w:rsidP="00924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Лот № </w:t>
            </w:r>
            <w:r w:rsidR="00761631" w:rsidRPr="00B67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B5F" w:rsidRPr="00B6744E">
              <w:rPr>
                <w:rFonts w:ascii="Times New Roman" w:hAnsi="Times New Roman" w:cs="Times New Roman"/>
                <w:sz w:val="28"/>
                <w:szCs w:val="28"/>
              </w:rPr>
              <w:t>земельный участок расположен в зоне с особыми условиями использования территории, реестровый номер 61: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02B5F" w:rsidRPr="00B6744E">
              <w:rPr>
                <w:rFonts w:ascii="Times New Roman" w:hAnsi="Times New Roman" w:cs="Times New Roman"/>
                <w:sz w:val="28"/>
                <w:szCs w:val="28"/>
              </w:rPr>
              <w:t>-6.</w:t>
            </w:r>
            <w:r w:rsidR="00924B09" w:rsidRPr="00B6744E">
              <w:rPr>
                <w:rFonts w:ascii="Times New Roman" w:hAnsi="Times New Roman" w:cs="Times New Roman"/>
                <w:sz w:val="28"/>
                <w:szCs w:val="28"/>
              </w:rPr>
              <w:t>199, 61:00-6.77</w:t>
            </w:r>
          </w:p>
          <w:p w:rsidR="00924B09" w:rsidRPr="00B6744E" w:rsidRDefault="00924B09" w:rsidP="00924B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Лот № 2- земельный участок расположен в зоне с особыми условиями использования территории, реестровый номер 61:35-6.55, 61:35-6.576</w:t>
            </w:r>
          </w:p>
        </w:tc>
      </w:tr>
      <w:tr w:rsidR="0072682F" w:rsidRPr="00B6744E" w:rsidTr="00C36BE9">
        <w:trPr>
          <w:trHeight w:val="20"/>
        </w:trPr>
        <w:tc>
          <w:tcPr>
            <w:tcW w:w="290" w:type="pct"/>
          </w:tcPr>
          <w:p w:rsidR="0072682F" w:rsidRPr="00B6744E" w:rsidRDefault="0072682F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72682F" w:rsidRPr="00B6744E" w:rsidRDefault="0072682F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подключения (технологического присоединения) объекта к сетям инженерно-технического обеспечения</w:t>
            </w:r>
          </w:p>
        </w:tc>
        <w:tc>
          <w:tcPr>
            <w:tcW w:w="3476" w:type="pct"/>
            <w:shd w:val="clear" w:color="auto" w:fill="auto"/>
          </w:tcPr>
          <w:p w:rsidR="00924B09" w:rsidRPr="00B6744E" w:rsidRDefault="00FB14EF" w:rsidP="00924B09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Лот № </w:t>
            </w:r>
            <w:r w:rsidR="00D70933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Согласно схеме расположения земельного участка на карте градостроительного зонирования, Правил землепользования и застройки Семикаракорского городского поселения Семикаракорского района Ростовской области, земельный участок находится в территориальной зоне: </w:t>
            </w:r>
            <w:r w:rsidR="00924B09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коммунально-складская зона </w:t>
            </w:r>
            <w:r w:rsidR="0060337B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924B09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ПК/17</w:t>
            </w:r>
            <w:r w:rsidR="0060337B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  <w:r w:rsidR="00924B09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со ст. 38 Градостроительного кодекса РФ для зоны ПК не устанавливаются и определяются на основе требований технических регламентов, региональных и местных нормативов градостроительного проектирования. </w:t>
            </w:r>
          </w:p>
          <w:p w:rsidR="00FB14EF" w:rsidRPr="00B6744E" w:rsidRDefault="00FB14EF" w:rsidP="00204EE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Технические условия  подключения (технологического присоединения) объекта  к сетям инженерно-технического обеспечения: </w:t>
            </w:r>
          </w:p>
          <w:p w:rsidR="00FB14EF" w:rsidRPr="00B6744E" w:rsidRDefault="00FB14EF" w:rsidP="00FB14EF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По сведениям,  предоставленным  ПАО «Газпром газораспределение Ростов-на-Дону», техническая возможность подключения объекта капитального строительства, с максимальным часовым расходом газа </w:t>
            </w:r>
            <w:r w:rsidR="00924B09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5 м. куб/час.</w:t>
            </w:r>
          </w:p>
          <w:p w:rsidR="00924B09" w:rsidRPr="00B6744E" w:rsidRDefault="00FB14EF" w:rsidP="00924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По сведениям МУП «Водоканал» подключение объекта к сетям водоснабжения</w:t>
            </w:r>
            <w:r w:rsidR="00924B09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водоотведения невозможно по причине отсутствия свободной мощности (резерва мощности) на соответствующих объектах централизованных систем водоснабжения и водоотведения.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E69E2" w:rsidRPr="00B6744E" w:rsidRDefault="00FB14EF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E69E2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Лот № 2. </w:t>
            </w:r>
            <w:r w:rsidR="008E69E2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схеме расположения земельного участка на карте градостроительного зонирования, </w:t>
            </w:r>
            <w:r w:rsidR="008E69E2"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 землепользования и застройки Семикаракорского городского поселения Семикаракорского района Ростовской области, земельный участок находится в территориальной зоне: зона застройки индивидуальными жилыми домами (Ж-1/17). Для зоны Ж-1 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со статьей 38 Градостроительного кодекса Российской Федерации: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Для индивидуальных жилых домов: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минимальная площадь земельного участка 300 кв.м.;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площадь земельного участка 900 кв.м.;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Для ведения личного подсобного хозяйства: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минимальная площадь земельного участка 400 кв.м.;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площадь земельного участка 2500 кв.м.;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Для прочих видов разрешенного использования: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минимальная площадь земельного участка 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–н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е нормируется.;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максимальная площадь земельного участка 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–н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е нормируется;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Объекты гаражного назначения: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минимальная площадь земельного участка 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–н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е нормируется.;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площадь земельного участка –50 кв.м.;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Максимальная этажность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гаражей 1 этаж, для прочих не более 3 (трех);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Минимальные отступы от границ земельных участков: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объектов индивидуального жилищного строительства-1 метр;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гаража, строений и сооружений вспомогательного характера-1 метр;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прочих объектов-1 метр;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Максимальный процент застройки: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территории земельного участка 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индивидуального жилищного строительства-60%;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прочих </w:t>
            </w:r>
            <w:proofErr w:type="spell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объектов-не</w:t>
            </w:r>
            <w:proofErr w:type="spell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нормируется;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Минимальная высота здания: для жилых домов 2,8 метра, для прочих объектов капитального строительства не нормируется;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Максимальная высота здания: 14 метров;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Максимальная высота ограждения между земельными участками, занятыми жилыми и нежилыми 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зданиями и сооружениями, а также между такими земельными участками и территориями общего пользования: 2 метра.      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Технические условия  подключения (технологического присоединения) объекта  к сетям инженерно-технического обеспечения: 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По сведениям,  предоставленным  ПАО «Газпром газораспределение Ростов-на-Дону», техническая возможность подключения объекта капитального строительства, с максимальным часовым расходом газа 5 м. куб/час.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По сведениям МУП «Водоканал» подключение объекта к сетям водоснабжения, возможно к водопроводу, расположенному по ул. 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. Максимальная мощность (нагрузка) в точке подключения 0,042 м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уб/час.</w:t>
            </w:r>
          </w:p>
          <w:p w:rsidR="008E69E2" w:rsidRPr="00B6744E" w:rsidRDefault="008E69E2" w:rsidP="008E69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объекта к сетям водоотведения невозможно по причине отсутствия систем водоотведения в районе объекта строительства.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682F" w:rsidRPr="00B6744E" w:rsidRDefault="0072682F" w:rsidP="00924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Вид приобретаемого права</w:t>
            </w:r>
          </w:p>
        </w:tc>
        <w:tc>
          <w:tcPr>
            <w:tcW w:w="3476" w:type="pct"/>
          </w:tcPr>
          <w:p w:rsidR="00596E7F" w:rsidRPr="00B6744E" w:rsidRDefault="00423A14" w:rsidP="00E43F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Лот № 1 – </w:t>
            </w:r>
            <w:r w:rsidR="0021693D" w:rsidRPr="00B6744E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  <w:p w:rsidR="00924B09" w:rsidRPr="00B6744E" w:rsidRDefault="00924B09" w:rsidP="00924B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Лот № 2 – Аренда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556385" w:rsidRPr="00B6744E" w:rsidRDefault="00556385" w:rsidP="0055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Реквизиты счета для перечисления задатка</w:t>
            </w:r>
          </w:p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Задаток перечисляется на реквизиты, указанные в условиях извещения на электронно-торговой площадке. </w:t>
            </w:r>
          </w:p>
          <w:tbl>
            <w:tblPr>
              <w:tblW w:w="71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5013"/>
            </w:tblGrid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Получатель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«РТС-тендер»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 «Корпоративный» ПАО «</w:t>
                  </w:r>
                  <w:proofErr w:type="spellStart"/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Совкомбанк</w:t>
                  </w:r>
                  <w:proofErr w:type="spellEnd"/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Расчетный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40702810512030016362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Корр.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30101810445250000360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044525360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7710357167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773001001</w:t>
                  </w:r>
                </w:p>
              </w:tc>
            </w:tr>
            <w:tr w:rsidR="002860C0" w:rsidRPr="00B6744E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Назначение платежа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Внесение гарантийного обеспечения по Соглашению о внесении гарантийного </w:t>
                  </w: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обеспечения, № аналитического счета _________,</w:t>
                  </w:r>
                  <w:r w:rsidR="00A34B7F"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860C0" w:rsidRPr="00B6744E" w:rsidRDefault="002860C0" w:rsidP="00286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4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без НДС. </w:t>
                  </w:r>
                </w:p>
              </w:tc>
            </w:tr>
          </w:tbl>
          <w:p w:rsidR="002860C0" w:rsidRPr="00B6744E" w:rsidRDefault="002860C0" w:rsidP="002860C0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B6744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lastRenderedPageBreak/>
              <w:t>ОБЯЗАТЕЛЬНО в назначении платежа указывайте номер вашего аналитического счета на площадке, для</w:t>
            </w:r>
            <w:r w:rsidR="00A34B7F" w:rsidRPr="00B6744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 xml:space="preserve"> корректного зачисления задатка и номер Лота</w:t>
            </w:r>
          </w:p>
          <w:p w:rsidR="002860C0" w:rsidRPr="00B6744E" w:rsidRDefault="002860C0" w:rsidP="002860C0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  <w:p w:rsidR="002860C0" w:rsidRPr="00B6744E" w:rsidRDefault="002860C0" w:rsidP="002860C0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44E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577"/>
              </w:tabs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Порядок внесения денежных сре</w:t>
            </w:r>
            <w:proofErr w:type="gramStart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дств в к</w:t>
            </w:r>
            <w:proofErr w:type="gramEnd"/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ачестве задатка на участие в аукционе в электронной форме</w:t>
            </w:r>
          </w:p>
        </w:tc>
        <w:tc>
          <w:tcPr>
            <w:tcW w:w="3476" w:type="pct"/>
          </w:tcPr>
          <w:p w:rsidR="00102B5F" w:rsidRPr="00B6744E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      </w:r>
            <w:proofErr w:type="gramStart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ии ау</w:t>
            </w:r>
            <w:proofErr w:type="gramEnd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кциона в электронной форме. </w:t>
            </w:r>
          </w:p>
          <w:p w:rsidR="00102B5F" w:rsidRPr="00B6744E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102B5F" w:rsidRPr="00B6744E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</w:t>
            </w:r>
            <w:proofErr w:type="gramStart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ии ау</w:t>
            </w:r>
            <w:proofErr w:type="gramEnd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кциона в электронной форме, при условии наличия соответствующих свободных денежных средств на счете участника.</w:t>
            </w:r>
          </w:p>
          <w:p w:rsidR="00102B5F" w:rsidRPr="00B6744E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102B5F" w:rsidRPr="00B6744E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890C4C" w:rsidRPr="00B6744E" w:rsidRDefault="00890C4C" w:rsidP="00890C4C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      </w:r>
          </w:p>
          <w:p w:rsidR="002860C0" w:rsidRPr="00B6744E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</w:t>
            </w: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  <w:proofErr w:type="gramEnd"/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Порядок возврата задатка</w:t>
            </w:r>
          </w:p>
        </w:tc>
        <w:tc>
          <w:tcPr>
            <w:tcW w:w="3476" w:type="pct"/>
          </w:tcPr>
          <w:p w:rsidR="00102B5F" w:rsidRPr="00B6744E" w:rsidRDefault="00102B5F" w:rsidP="00102B5F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102B5F" w:rsidRPr="00B6744E" w:rsidRDefault="00102B5F" w:rsidP="00102B5F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задатка лицам</w:t>
            </w:r>
            <w:r w:rsidR="005972BC"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допущенным к участию в аукционе</w:t>
            </w:r>
            <w:r w:rsidR="005972BC"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72BC"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производиться </w:t>
            </w: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3 (трех) рабочих дней со дня оформления протокола приема заявок на участие в аукционе. </w:t>
            </w:r>
          </w:p>
          <w:p w:rsidR="002860C0" w:rsidRPr="00B6744E" w:rsidRDefault="00102B5F" w:rsidP="00102B5F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476" w:type="pct"/>
          </w:tcPr>
          <w:p w:rsidR="00102B5F" w:rsidRPr="00B6744E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форме, согласно приложению к данному извещению.</w:t>
            </w:r>
          </w:p>
          <w:p w:rsidR="00102B5F" w:rsidRPr="00B6744E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102B5F" w:rsidRPr="00B6744E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102B5F" w:rsidRPr="00B6744E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      </w:r>
            <w:proofErr w:type="gramEnd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установленным таким регламентом электронной площадки.</w:t>
            </w:r>
          </w:p>
          <w:p w:rsidR="00102B5F" w:rsidRPr="00B6744E" w:rsidRDefault="00102B5F" w:rsidP="00102B5F">
            <w:pPr>
              <w:ind w:left="36"/>
              <w:contextualSpacing/>
              <w:jc w:val="both"/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eastAsia="PT Astra Serif" w:hAnsi="Times New Roman" w:cs="Times New Roman"/>
                <w:color w:val="000000"/>
                <w:sz w:val="28"/>
                <w:szCs w:val="28"/>
              </w:rPr>
              <w:lastRenderedPageBreak/>
              <w:t xml:space="preserve"> 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B3050B" w:rsidRPr="00B6744E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приема заявок</w:t>
            </w:r>
          </w:p>
        </w:tc>
        <w:tc>
          <w:tcPr>
            <w:tcW w:w="3476" w:type="pct"/>
          </w:tcPr>
          <w:p w:rsidR="002860C0" w:rsidRPr="00B6744E" w:rsidRDefault="00EE1DD6" w:rsidP="002860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 июня</w:t>
            </w:r>
            <w:r w:rsidR="00504A30" w:rsidRPr="00B67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2025</w:t>
            </w:r>
            <w:r w:rsidR="002860C0" w:rsidRPr="00B67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 в 0</w:t>
            </w:r>
            <w:r w:rsidR="00556385" w:rsidRPr="00B67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2860C0" w:rsidRPr="00B674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:00</w:t>
            </w:r>
            <w:r w:rsidR="002860C0"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 по </w:t>
            </w:r>
            <w:r w:rsidR="0088609C"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московскому</w:t>
            </w:r>
            <w:r w:rsidR="002860C0"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времени.</w:t>
            </w:r>
          </w:p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rts-tender.ru</w:t>
              </w:r>
              <w:proofErr w:type="spellEnd"/>
            </w:hyperlink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«Имущество»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приема заявок</w:t>
            </w:r>
          </w:p>
        </w:tc>
        <w:tc>
          <w:tcPr>
            <w:tcW w:w="3476" w:type="pct"/>
          </w:tcPr>
          <w:p w:rsidR="002860C0" w:rsidRPr="00B6744E" w:rsidRDefault="00EE1DD6" w:rsidP="002860C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июня 2025 </w:t>
            </w:r>
            <w:r w:rsidR="002860C0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17:00 часов</w:t>
            </w:r>
            <w:r w:rsidR="002860C0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8609C" w:rsidRPr="00B6744E">
              <w:rPr>
                <w:rFonts w:ascii="Times New Roman" w:hAnsi="Times New Roman" w:cs="Times New Roman"/>
                <w:sz w:val="28"/>
                <w:szCs w:val="28"/>
              </w:rPr>
              <w:t>московскому</w:t>
            </w:r>
            <w:r w:rsidR="002860C0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</w:p>
          <w:p w:rsidR="002860C0" w:rsidRPr="00B6744E" w:rsidRDefault="002860C0" w:rsidP="002860C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890C4C">
            <w:pPr>
              <w:tabs>
                <w:tab w:val="left" w:pos="1005"/>
                <w:tab w:val="right" w:pos="35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476" w:type="pct"/>
          </w:tcPr>
          <w:p w:rsidR="002860C0" w:rsidRPr="00B6744E" w:rsidRDefault="00EE1DD6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>25 июня 2025 года</w:t>
            </w:r>
            <w:r w:rsidR="002860C0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</w:t>
            </w:r>
            <w:r w:rsidR="00556385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60C0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>:00 часов</w:t>
            </w:r>
            <w:r w:rsidR="002860C0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8609C" w:rsidRPr="00B6744E">
              <w:rPr>
                <w:rFonts w:ascii="Times New Roman" w:hAnsi="Times New Roman" w:cs="Times New Roman"/>
                <w:sz w:val="28"/>
                <w:szCs w:val="28"/>
              </w:rPr>
              <w:t>московскому</w:t>
            </w:r>
            <w:r w:rsidR="002860C0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времени </w:t>
            </w:r>
          </w:p>
          <w:p w:rsidR="002860C0" w:rsidRPr="00B6744E" w:rsidRDefault="002860C0" w:rsidP="0021693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="00556385" w:rsidRPr="00B6744E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, Ростовская область, </w:t>
            </w:r>
            <w:proofErr w:type="gramStart"/>
            <w:r w:rsidR="00556385" w:rsidRPr="00B674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56385" w:rsidRPr="00B6744E">
              <w:rPr>
                <w:rFonts w:ascii="Times New Roman" w:hAnsi="Times New Roman" w:cs="Times New Roman"/>
                <w:sz w:val="28"/>
                <w:szCs w:val="28"/>
              </w:rPr>
              <w:t>. Семикаракорск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556385" w:rsidRPr="00B6744E">
              <w:rPr>
                <w:rFonts w:ascii="Times New Roman" w:hAnsi="Times New Roman" w:cs="Times New Roman"/>
                <w:sz w:val="28"/>
                <w:szCs w:val="28"/>
              </w:rPr>
              <w:t>Ленина, 138</w:t>
            </w:r>
            <w:r w:rsidR="0021693D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60C0" w:rsidRPr="00B6744E" w:rsidTr="00C36BE9">
        <w:trPr>
          <w:trHeight w:val="2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Место, дата и время проведения аукциона в электронной форме</w:t>
            </w:r>
          </w:p>
        </w:tc>
        <w:tc>
          <w:tcPr>
            <w:tcW w:w="3476" w:type="pct"/>
          </w:tcPr>
          <w:p w:rsidR="002860C0" w:rsidRPr="00B6744E" w:rsidRDefault="00EE1DD6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>26 июня 2025 года</w:t>
            </w:r>
            <w:r w:rsidR="002860C0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</w:t>
            </w:r>
            <w:r w:rsidR="00556385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60C0" w:rsidRPr="00B6744E">
              <w:rPr>
                <w:rFonts w:ascii="Times New Roman" w:hAnsi="Times New Roman" w:cs="Times New Roman"/>
                <w:b/>
                <w:sz w:val="28"/>
                <w:szCs w:val="28"/>
              </w:rPr>
              <w:t>:00 часов</w:t>
            </w:r>
            <w:r w:rsidR="002860C0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8609C" w:rsidRPr="00B6744E">
              <w:rPr>
                <w:rFonts w:ascii="Times New Roman" w:hAnsi="Times New Roman" w:cs="Times New Roman"/>
                <w:sz w:val="28"/>
                <w:szCs w:val="28"/>
              </w:rPr>
              <w:t>московскому</w:t>
            </w:r>
            <w:r w:rsidR="002860C0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времени </w:t>
            </w:r>
          </w:p>
          <w:p w:rsidR="002860C0" w:rsidRPr="00B6744E" w:rsidRDefault="002860C0" w:rsidP="002860C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B6744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rts-tender.ru</w:t>
              </w:r>
              <w:proofErr w:type="spellEnd"/>
            </w:hyperlink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«Имущество».</w:t>
            </w:r>
          </w:p>
        </w:tc>
      </w:tr>
      <w:tr w:rsidR="002860C0" w:rsidRPr="00B6744E" w:rsidTr="00C36BE9">
        <w:trPr>
          <w:trHeight w:val="2258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прилагаемых претендентом к заявке для участия в</w:t>
            </w:r>
            <w:r w:rsidR="00556385"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аукционе электронной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форме.</w:t>
            </w:r>
          </w:p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pct"/>
          </w:tcPr>
          <w:p w:rsidR="00890C4C" w:rsidRPr="00B6744E" w:rsidRDefault="00890C4C" w:rsidP="00890C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ии ау</w:t>
            </w:r>
            <w:proofErr w:type="gramEnd"/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кциона срок следующие документы:</w:t>
            </w:r>
          </w:p>
          <w:p w:rsidR="00890C4C" w:rsidRPr="00B6744E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заявка </w:t>
            </w:r>
            <w:proofErr w:type="gramStart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задатка. </w:t>
            </w:r>
            <w:proofErr w:type="gramStart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Заявка</w:t>
            </w:r>
            <w:proofErr w:type="gramEnd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 том числе должна содержать согласие участника: </w:t>
            </w:r>
          </w:p>
          <w:p w:rsidR="00890C4C" w:rsidRPr="00B6744E" w:rsidRDefault="00890C4C" w:rsidP="00890C4C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- на обработку персональных данных;</w:t>
            </w:r>
          </w:p>
          <w:p w:rsidR="00890C4C" w:rsidRPr="00B6744E" w:rsidRDefault="00890C4C" w:rsidP="00890C4C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- о принятии на себя обязательства в случае признания победителем аукциона в электронной форме заключить с А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дминистрацией Семикаракорского городского поселения </w:t>
            </w: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договор аренды земельного участка </w:t>
            </w:r>
            <w:r w:rsidR="001E3E76"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 течени</w:t>
            </w:r>
            <w:proofErr w:type="gramStart"/>
            <w:r w:rsidR="001E3E76"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End"/>
            <w:r w:rsidR="001E3E76"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10 рабочих </w:t>
            </w: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(</w:t>
            </w:r>
            <w:r w:rsidR="001E3E76"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десяти</w:t>
            </w: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) дней со дня направления уполномоченным органом проекта  договора, на электронно-торговой площадке, на которой проводились торги;</w:t>
            </w:r>
          </w:p>
          <w:p w:rsidR="00890C4C" w:rsidRPr="00B6744E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копии документов, удостоверяющих личность заявителя (для физических лиц) (все страницы, включая обложку);</w:t>
            </w:r>
          </w:p>
          <w:p w:rsidR="00890C4C" w:rsidRPr="00B6744E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, если заявитель иностранное юридическое лицо;</w:t>
            </w:r>
          </w:p>
          <w:p w:rsidR="00890C4C" w:rsidRPr="00B6744E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документы, подтверждающие внесение задатка.</w:t>
            </w:r>
          </w:p>
          <w:p w:rsidR="00F170A3" w:rsidRPr="00B6744E" w:rsidRDefault="00890C4C" w:rsidP="00890C4C">
            <w:pPr>
              <w:pStyle w:val="s1"/>
              <w:shd w:val="clear" w:color="auto" w:fill="FFFFFF"/>
              <w:spacing w:before="0" w:after="0" w:line="27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744E">
              <w:rPr>
                <w:color w:val="000000"/>
                <w:sz w:val="28"/>
                <w:szCs w:val="28"/>
              </w:rPr>
              <w:t xml:space="preserve">   В случае подачи заявки представителем претендента предъявляется надлежащим образом оформленная доверенность.</w:t>
            </w:r>
          </w:p>
        </w:tc>
      </w:tr>
      <w:tr w:rsidR="002860C0" w:rsidRPr="00B6744E" w:rsidTr="00C36BE9">
        <w:trPr>
          <w:trHeight w:val="416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Рассмотрение заявок</w:t>
            </w:r>
          </w:p>
        </w:tc>
        <w:tc>
          <w:tcPr>
            <w:tcW w:w="3476" w:type="pct"/>
          </w:tcPr>
          <w:p w:rsidR="00890C4C" w:rsidRPr="00B6744E" w:rsidRDefault="00890C4C" w:rsidP="00890C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Комиссией принимается решение об отказе к участию в аукционе 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следующих </w:t>
            </w: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>случаях:</w:t>
            </w:r>
          </w:p>
          <w:p w:rsidR="00890C4C" w:rsidRPr="00B6744E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Непредставления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890C4C" w:rsidRPr="00B6744E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 поступление задатка на дату рассмотрения заявок на участие в аукционе в электронной форме;</w:t>
            </w:r>
          </w:p>
          <w:p w:rsidR="00890C4C" w:rsidRPr="00B6744E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Подача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890C4C" w:rsidRPr="00B6744E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заявителя, лицах, </w:t>
            </w:r>
            <w:r w:rsidRPr="00B6744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F170A3" w:rsidRPr="00B6744E" w:rsidRDefault="00F170A3" w:rsidP="00B0459D">
            <w:pPr>
              <w:pStyle w:val="a6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2860C0" w:rsidRPr="00B6744E" w:rsidTr="00C36BE9">
        <w:trPr>
          <w:trHeight w:val="416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Порядок регистрации на электронной площадке</w:t>
            </w:r>
          </w:p>
        </w:tc>
        <w:tc>
          <w:tcPr>
            <w:tcW w:w="3476" w:type="pct"/>
          </w:tcPr>
          <w:p w:rsidR="00890C4C" w:rsidRPr="00B6744E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участия в аукционе в электронной форме Претенденты должны зарегистрироваться на ЭП.</w:t>
            </w:r>
          </w:p>
          <w:p w:rsidR="00890C4C" w:rsidRPr="00B6744E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на ЭП осуществляется без взимания платы.</w:t>
            </w:r>
          </w:p>
          <w:p w:rsidR="00890C4C" w:rsidRPr="00B6744E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2860C0" w:rsidRPr="00B6744E" w:rsidRDefault="00890C4C" w:rsidP="00890C4C">
            <w:pPr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на ЭП проводится в соответствии с Регламентом ЭП.</w:t>
            </w:r>
          </w:p>
        </w:tc>
      </w:tr>
      <w:tr w:rsidR="00890C4C" w:rsidRPr="00B6744E" w:rsidTr="00C36BE9">
        <w:trPr>
          <w:trHeight w:val="416"/>
        </w:trPr>
        <w:tc>
          <w:tcPr>
            <w:tcW w:w="290" w:type="pct"/>
          </w:tcPr>
          <w:p w:rsidR="00890C4C" w:rsidRPr="00B6744E" w:rsidRDefault="00890C4C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890C4C" w:rsidRPr="00B6744E" w:rsidRDefault="00890C4C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Продление срока подачи заявок</w:t>
            </w:r>
          </w:p>
        </w:tc>
        <w:tc>
          <w:tcPr>
            <w:tcW w:w="3476" w:type="pct"/>
          </w:tcPr>
          <w:p w:rsidR="00890C4C" w:rsidRPr="00B6744E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 При этом срок подачи заявок на участие в аукционе буде</w:t>
            </w:r>
            <w:r w:rsidR="001E3E76"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продлен.</w:t>
            </w:r>
          </w:p>
        </w:tc>
      </w:tr>
      <w:tr w:rsidR="002860C0" w:rsidRPr="00B6744E" w:rsidTr="00C36BE9">
        <w:trPr>
          <w:trHeight w:val="1387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2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203A80" w:rsidRPr="00B6744E">
              <w:rPr>
                <w:rFonts w:ascii="Times New Roman" w:hAnsi="Times New Roman" w:cs="Times New Roman"/>
                <w:sz w:val="28"/>
                <w:szCs w:val="28"/>
              </w:rPr>
              <w:t>проведения аукциона</w:t>
            </w:r>
          </w:p>
          <w:p w:rsidR="002860C0" w:rsidRPr="00B6744E" w:rsidRDefault="002860C0" w:rsidP="0028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0C0" w:rsidRPr="00B6744E" w:rsidRDefault="002860C0" w:rsidP="0028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6" w:type="pct"/>
          </w:tcPr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Аукцион проводится в указанные в информационном сообщении день и час 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«Шаг аукциона» устанавливается продавцом в фиксированной сумме, и не изменяется в течение всего аукциона.</w:t>
            </w:r>
          </w:p>
          <w:p w:rsidR="00890C4C" w:rsidRPr="00B6744E" w:rsidRDefault="00890C4C" w:rsidP="00890C4C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 времени начала проведения процедуры аукциона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Оператор электронной площадки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размещает: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 в закрытой части электронной площадки – помимо 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в течение указанного времени: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Во время проведения процедуры аукциона программными средствами ЭП обеспечивается: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890C4C" w:rsidRPr="00B6744E" w:rsidRDefault="00890C4C" w:rsidP="00890C4C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Победителем аукциона признается участник,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предложивший наибольшую цену имущества.</w:t>
            </w:r>
          </w:p>
          <w:p w:rsidR="002860C0" w:rsidRPr="00B6744E" w:rsidRDefault="00890C4C" w:rsidP="00890C4C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</w:tc>
      </w:tr>
      <w:tr w:rsidR="00203A80" w:rsidRPr="00B6744E" w:rsidTr="00C36BE9">
        <w:trPr>
          <w:trHeight w:val="1387"/>
        </w:trPr>
        <w:tc>
          <w:tcPr>
            <w:tcW w:w="290" w:type="pct"/>
          </w:tcPr>
          <w:p w:rsidR="00203A80" w:rsidRPr="00B6744E" w:rsidRDefault="00203A8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03A80" w:rsidRPr="00B6744E" w:rsidRDefault="00203A80" w:rsidP="0028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Отмена и приостановление аукциона</w:t>
            </w:r>
          </w:p>
        </w:tc>
        <w:tc>
          <w:tcPr>
            <w:tcW w:w="3476" w:type="pct"/>
          </w:tcPr>
          <w:p w:rsidR="00101818" w:rsidRPr="00B6744E" w:rsidRDefault="00101818" w:rsidP="00101818">
            <w:pPr>
              <w:pStyle w:val="23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Продавец вправе отменить аукцион не позднее, чем за 3 (три) дня до даты проведения аукциона.</w:t>
            </w:r>
          </w:p>
          <w:p w:rsidR="00203A80" w:rsidRPr="00B6744E" w:rsidRDefault="00101818" w:rsidP="0010181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3" w:history="1">
              <w:r w:rsidRPr="00B6744E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www.torgi.gov.ru</w:t>
              </w:r>
            </w:hyperlink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44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  <w:lang w:eastAsia="en-US"/>
              </w:rPr>
              <w:t xml:space="preserve">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Семикаракорского городского поселения в сети интернет: </w:t>
            </w:r>
            <w:hyperlink r:id="rId14" w:history="1">
              <w:r w:rsidRPr="00B6744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http://www.semikarakorsk-adm.ru</w:t>
              </w:r>
            </w:hyperlink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бюллетене Семикаракорского городского поселения «</w:t>
            </w:r>
            <w:proofErr w:type="spellStart"/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Семикаракорск-официальный</w:t>
            </w:r>
            <w:proofErr w:type="spellEnd"/>
            <w:r w:rsidRPr="00B6744E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74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срок не позднее рабочего дня, следующего за днем принятия указанного решения.</w:t>
            </w:r>
            <w:proofErr w:type="gramEnd"/>
          </w:p>
        </w:tc>
      </w:tr>
      <w:tr w:rsidR="002860C0" w:rsidRPr="00B6744E" w:rsidTr="00C36BE9">
        <w:trPr>
          <w:trHeight w:val="1590"/>
        </w:trPr>
        <w:tc>
          <w:tcPr>
            <w:tcW w:w="290" w:type="pct"/>
          </w:tcPr>
          <w:p w:rsidR="002860C0" w:rsidRPr="00B6744E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2860C0" w:rsidRPr="00B6744E" w:rsidRDefault="002860C0" w:rsidP="005635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  <w:r w:rsidR="00423A14" w:rsidRPr="00B6744E">
              <w:rPr>
                <w:rFonts w:ascii="Times New Roman" w:hAnsi="Times New Roman" w:cs="Times New Roman"/>
                <w:sz w:val="28"/>
                <w:szCs w:val="28"/>
              </w:rPr>
              <w:t>аренды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аукциона.</w:t>
            </w:r>
          </w:p>
        </w:tc>
        <w:tc>
          <w:tcPr>
            <w:tcW w:w="3476" w:type="pct"/>
          </w:tcPr>
          <w:p w:rsidR="00890C4C" w:rsidRPr="00B6744E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результатам проведения электронного аукциона договор </w:t>
            </w:r>
            <w:r w:rsidR="00650079"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аренды</w:t>
            </w:r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земельного участка заключается в электронной форме и подписывается усиленной квалифицированной </w:t>
            </w:r>
            <w:hyperlink r:id="rId15" w:anchor="block_21" w:history="1">
              <w:r w:rsidRPr="00B6744E">
                <w:rPr>
                  <w:rStyle w:val="a5"/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электронной подписью</w:t>
              </w:r>
            </w:hyperlink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сторон такого договора</w:t>
            </w:r>
            <w:r w:rsidRPr="00B6744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90C4C" w:rsidRPr="00B6744E" w:rsidRDefault="00650079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Договор аренды заключается между Арендодателем и Победителем аукциона в соответствии с формой договора аренды не ранее чем через десять дней со дня размещения информации о результатах аукциона на официальном сайте</w:t>
            </w:r>
            <w:r w:rsidR="00890C4C"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:rsidR="00890C4C" w:rsidRPr="00B6744E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Если договор </w:t>
            </w:r>
            <w:r w:rsidR="00650079"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аренды</w:t>
            </w:r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в течение 10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заключения, предложенной таким участником аукциона.</w:t>
            </w:r>
            <w:proofErr w:type="gramEnd"/>
          </w:p>
          <w:p w:rsidR="00890C4C" w:rsidRPr="00B6744E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Задаток, внесенный Победителем аукциона, засчитывается </w:t>
            </w:r>
            <w:r w:rsidRPr="00B674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 xml:space="preserve">счет оплаты стоимости приобретаемого </w:t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</w:t>
            </w:r>
            <w:r w:rsidRPr="00B6744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860C0" w:rsidRPr="00B6744E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уклонении (отказе) Победителя аукциона от заключения в установленный срок </w:t>
            </w:r>
            <w:r w:rsidRPr="00B674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договора купли-продажи</w:t>
            </w:r>
            <w:r w:rsidRPr="00B6744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задаток ему не возвращается, и он утрачивает право на заключение указанного договора.</w:t>
            </w:r>
          </w:p>
        </w:tc>
      </w:tr>
      <w:tr w:rsidR="00890C4C" w:rsidRPr="00B6744E" w:rsidTr="00C36BE9">
        <w:trPr>
          <w:trHeight w:val="934"/>
        </w:trPr>
        <w:tc>
          <w:tcPr>
            <w:tcW w:w="290" w:type="pct"/>
          </w:tcPr>
          <w:p w:rsidR="00890C4C" w:rsidRPr="00B6744E" w:rsidRDefault="00890C4C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890C4C" w:rsidRPr="00B6744E" w:rsidRDefault="00890C4C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Вознаграждение Оператора ЭП</w:t>
            </w:r>
          </w:p>
        </w:tc>
        <w:tc>
          <w:tcPr>
            <w:tcW w:w="3476" w:type="pct"/>
          </w:tcPr>
          <w:p w:rsidR="00890C4C" w:rsidRPr="00B6744E" w:rsidRDefault="00890C4C" w:rsidP="00890C4C">
            <w:pPr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За услуги по проведению электронных аукционов (торгов) оператором ЭП взимается вознаграждение. 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</w:t>
            </w:r>
            <w:proofErr w:type="spellStart"/>
            <w:r w:rsidR="00B20CBB" w:rsidRPr="00B6744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instrText>HYPERLINK "https://www.rts-tender.ru/tariffs/platformproperty-sales-tariffs"</w:instrText>
            </w:r>
            <w:r w:rsidR="00B20CBB" w:rsidRPr="00B6744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www.rts</w:t>
            </w:r>
            <w:proofErr w:type="spellEnd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</w:t>
            </w:r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ender.ru</w:t>
            </w:r>
            <w:proofErr w:type="spellEnd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tariffs</w:t>
            </w:r>
            <w:proofErr w:type="spellEnd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744E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platformproperty-sales-tariffs</w:t>
            </w:r>
            <w:proofErr w:type="spellEnd"/>
            <w:r w:rsidR="00B20CBB" w:rsidRPr="00B6744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C4C" w:rsidRPr="00B6744E" w:rsidTr="00C36BE9">
        <w:tblPrEx>
          <w:tblLook w:val="0000"/>
        </w:tblPrEx>
        <w:trPr>
          <w:trHeight w:val="369"/>
        </w:trPr>
        <w:tc>
          <w:tcPr>
            <w:tcW w:w="290" w:type="pct"/>
          </w:tcPr>
          <w:p w:rsidR="00890C4C" w:rsidRPr="00B6744E" w:rsidRDefault="00890C4C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pct"/>
          </w:tcPr>
          <w:p w:rsidR="00890C4C" w:rsidRPr="00B6744E" w:rsidRDefault="00890C4C" w:rsidP="00286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3476" w:type="pct"/>
          </w:tcPr>
          <w:p w:rsidR="00890C4C" w:rsidRPr="00B6744E" w:rsidRDefault="00890C4C" w:rsidP="0099314A">
            <w:pPr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744E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Все вопросы, касающиеся проведения аукциона в электронной форме, не нашедшие отражения в настоящем сообщении, регулируются законодательством Российской Федерации.</w:t>
            </w:r>
          </w:p>
        </w:tc>
      </w:tr>
    </w:tbl>
    <w:p w:rsidR="003807C0" w:rsidRPr="00B6744E" w:rsidRDefault="003807C0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07C0" w:rsidRPr="00B6744E" w:rsidSect="002860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09" w:rsidRDefault="00924B09" w:rsidP="00836A35">
      <w:pPr>
        <w:spacing w:after="0" w:line="240" w:lineRule="auto"/>
      </w:pPr>
      <w:r>
        <w:separator/>
      </w:r>
    </w:p>
  </w:endnote>
  <w:endnote w:type="continuationSeparator" w:id="1">
    <w:p w:rsidR="00924B09" w:rsidRDefault="00924B09" w:rsidP="008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09" w:rsidRDefault="00924B09" w:rsidP="00836A35">
      <w:pPr>
        <w:spacing w:after="0" w:line="240" w:lineRule="auto"/>
      </w:pPr>
      <w:r>
        <w:separator/>
      </w:r>
    </w:p>
  </w:footnote>
  <w:footnote w:type="continuationSeparator" w:id="1">
    <w:p w:rsidR="00924B09" w:rsidRDefault="00924B09" w:rsidP="0083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2023A3B"/>
    <w:multiLevelType w:val="hybridMultilevel"/>
    <w:tmpl w:val="0CA8CF32"/>
    <w:lvl w:ilvl="0" w:tplc="9956F11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848EDB2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56848"/>
    <w:multiLevelType w:val="hybridMultilevel"/>
    <w:tmpl w:val="DC04120C"/>
    <w:lvl w:ilvl="0" w:tplc="EF9A9C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337"/>
    <w:rsid w:val="00000992"/>
    <w:rsid w:val="00002192"/>
    <w:rsid w:val="00005251"/>
    <w:rsid w:val="00007A58"/>
    <w:rsid w:val="000323E2"/>
    <w:rsid w:val="00036D80"/>
    <w:rsid w:val="00037C05"/>
    <w:rsid w:val="00045529"/>
    <w:rsid w:val="000557DD"/>
    <w:rsid w:val="000723CA"/>
    <w:rsid w:val="00086320"/>
    <w:rsid w:val="000875C2"/>
    <w:rsid w:val="000941C6"/>
    <w:rsid w:val="000A621C"/>
    <w:rsid w:val="000B3695"/>
    <w:rsid w:val="000C52B6"/>
    <w:rsid w:val="000D3EC2"/>
    <w:rsid w:val="000D6A66"/>
    <w:rsid w:val="000E4A87"/>
    <w:rsid w:val="000F0440"/>
    <w:rsid w:val="00101818"/>
    <w:rsid w:val="00102B5F"/>
    <w:rsid w:val="00116438"/>
    <w:rsid w:val="0016120E"/>
    <w:rsid w:val="001774E8"/>
    <w:rsid w:val="00191ABD"/>
    <w:rsid w:val="001922D2"/>
    <w:rsid w:val="00192974"/>
    <w:rsid w:val="001C3337"/>
    <w:rsid w:val="001C47AB"/>
    <w:rsid w:val="001E3E76"/>
    <w:rsid w:val="001E68A1"/>
    <w:rsid w:val="00203A80"/>
    <w:rsid w:val="00204EE3"/>
    <w:rsid w:val="00205724"/>
    <w:rsid w:val="002106FB"/>
    <w:rsid w:val="00213C8D"/>
    <w:rsid w:val="00215445"/>
    <w:rsid w:val="0021693D"/>
    <w:rsid w:val="002627BB"/>
    <w:rsid w:val="002646AA"/>
    <w:rsid w:val="002860C0"/>
    <w:rsid w:val="002C09DB"/>
    <w:rsid w:val="002C738F"/>
    <w:rsid w:val="002D668F"/>
    <w:rsid w:val="00306983"/>
    <w:rsid w:val="0031313A"/>
    <w:rsid w:val="003139F0"/>
    <w:rsid w:val="0033259B"/>
    <w:rsid w:val="00332845"/>
    <w:rsid w:val="003469BD"/>
    <w:rsid w:val="00352B90"/>
    <w:rsid w:val="0036291C"/>
    <w:rsid w:val="00375639"/>
    <w:rsid w:val="003807C0"/>
    <w:rsid w:val="0038753F"/>
    <w:rsid w:val="00387C6E"/>
    <w:rsid w:val="003C008A"/>
    <w:rsid w:val="00417AF0"/>
    <w:rsid w:val="00423A14"/>
    <w:rsid w:val="00426615"/>
    <w:rsid w:val="004459B7"/>
    <w:rsid w:val="00460222"/>
    <w:rsid w:val="00494000"/>
    <w:rsid w:val="004A09F3"/>
    <w:rsid w:val="004B2553"/>
    <w:rsid w:val="004B4D23"/>
    <w:rsid w:val="004C1874"/>
    <w:rsid w:val="004E1D0B"/>
    <w:rsid w:val="004E408F"/>
    <w:rsid w:val="004F24F3"/>
    <w:rsid w:val="004F3226"/>
    <w:rsid w:val="00504A30"/>
    <w:rsid w:val="00556385"/>
    <w:rsid w:val="005635D3"/>
    <w:rsid w:val="00566A29"/>
    <w:rsid w:val="00596E7F"/>
    <w:rsid w:val="005972BC"/>
    <w:rsid w:val="005B3A8D"/>
    <w:rsid w:val="005C2D66"/>
    <w:rsid w:val="005C67AB"/>
    <w:rsid w:val="005D250A"/>
    <w:rsid w:val="005E5728"/>
    <w:rsid w:val="005F0470"/>
    <w:rsid w:val="005F411C"/>
    <w:rsid w:val="0060337B"/>
    <w:rsid w:val="006062CE"/>
    <w:rsid w:val="00620D1C"/>
    <w:rsid w:val="00626BB7"/>
    <w:rsid w:val="00637321"/>
    <w:rsid w:val="00650079"/>
    <w:rsid w:val="00654CA7"/>
    <w:rsid w:val="00666E89"/>
    <w:rsid w:val="00667C5D"/>
    <w:rsid w:val="006A0F6D"/>
    <w:rsid w:val="006A20A1"/>
    <w:rsid w:val="006B324C"/>
    <w:rsid w:val="006E6C38"/>
    <w:rsid w:val="007208D4"/>
    <w:rsid w:val="00721E5A"/>
    <w:rsid w:val="0072682F"/>
    <w:rsid w:val="00741914"/>
    <w:rsid w:val="00750C12"/>
    <w:rsid w:val="007511C4"/>
    <w:rsid w:val="00761631"/>
    <w:rsid w:val="00763C68"/>
    <w:rsid w:val="00775B94"/>
    <w:rsid w:val="007A747C"/>
    <w:rsid w:val="007B6105"/>
    <w:rsid w:val="007C498F"/>
    <w:rsid w:val="007E58B5"/>
    <w:rsid w:val="008108BE"/>
    <w:rsid w:val="0081644B"/>
    <w:rsid w:val="0082423D"/>
    <w:rsid w:val="00836A35"/>
    <w:rsid w:val="00841CDF"/>
    <w:rsid w:val="008603F6"/>
    <w:rsid w:val="0086175C"/>
    <w:rsid w:val="0088609C"/>
    <w:rsid w:val="00890C4C"/>
    <w:rsid w:val="008A098F"/>
    <w:rsid w:val="008C129A"/>
    <w:rsid w:val="008E69E2"/>
    <w:rsid w:val="008F23A1"/>
    <w:rsid w:val="008F39D5"/>
    <w:rsid w:val="009014FC"/>
    <w:rsid w:val="00902D82"/>
    <w:rsid w:val="00921F0E"/>
    <w:rsid w:val="00924B09"/>
    <w:rsid w:val="009444EB"/>
    <w:rsid w:val="00957878"/>
    <w:rsid w:val="00972713"/>
    <w:rsid w:val="00974737"/>
    <w:rsid w:val="009927ED"/>
    <w:rsid w:val="0099314A"/>
    <w:rsid w:val="009949E2"/>
    <w:rsid w:val="009A4FBE"/>
    <w:rsid w:val="009A735A"/>
    <w:rsid w:val="009C3953"/>
    <w:rsid w:val="009C52AE"/>
    <w:rsid w:val="009D0449"/>
    <w:rsid w:val="009D1BD0"/>
    <w:rsid w:val="009D23BF"/>
    <w:rsid w:val="009E12C1"/>
    <w:rsid w:val="009F1FE2"/>
    <w:rsid w:val="009F7995"/>
    <w:rsid w:val="00A00E8D"/>
    <w:rsid w:val="00A03250"/>
    <w:rsid w:val="00A13F9D"/>
    <w:rsid w:val="00A2178E"/>
    <w:rsid w:val="00A33B08"/>
    <w:rsid w:val="00A33B59"/>
    <w:rsid w:val="00A34B7F"/>
    <w:rsid w:val="00A739C0"/>
    <w:rsid w:val="00A76F2E"/>
    <w:rsid w:val="00A900A0"/>
    <w:rsid w:val="00A90BE1"/>
    <w:rsid w:val="00A92EBE"/>
    <w:rsid w:val="00AB11F1"/>
    <w:rsid w:val="00AB34A3"/>
    <w:rsid w:val="00AC78D7"/>
    <w:rsid w:val="00AD1B24"/>
    <w:rsid w:val="00AD64D8"/>
    <w:rsid w:val="00AF703C"/>
    <w:rsid w:val="00B024E1"/>
    <w:rsid w:val="00B0459D"/>
    <w:rsid w:val="00B15A22"/>
    <w:rsid w:val="00B20CBB"/>
    <w:rsid w:val="00B25524"/>
    <w:rsid w:val="00B3050B"/>
    <w:rsid w:val="00B35734"/>
    <w:rsid w:val="00B5481B"/>
    <w:rsid w:val="00B61668"/>
    <w:rsid w:val="00B66337"/>
    <w:rsid w:val="00B6648D"/>
    <w:rsid w:val="00B6744E"/>
    <w:rsid w:val="00B854C3"/>
    <w:rsid w:val="00BC20A5"/>
    <w:rsid w:val="00BC657D"/>
    <w:rsid w:val="00BE1006"/>
    <w:rsid w:val="00BF6FD1"/>
    <w:rsid w:val="00C043E4"/>
    <w:rsid w:val="00C05148"/>
    <w:rsid w:val="00C1473B"/>
    <w:rsid w:val="00C16192"/>
    <w:rsid w:val="00C36BE9"/>
    <w:rsid w:val="00C4495B"/>
    <w:rsid w:val="00C52999"/>
    <w:rsid w:val="00C56F56"/>
    <w:rsid w:val="00C7415B"/>
    <w:rsid w:val="00C81D97"/>
    <w:rsid w:val="00C948D7"/>
    <w:rsid w:val="00CA7CB9"/>
    <w:rsid w:val="00CB4BD3"/>
    <w:rsid w:val="00CC4300"/>
    <w:rsid w:val="00CF2E20"/>
    <w:rsid w:val="00CF397B"/>
    <w:rsid w:val="00D20353"/>
    <w:rsid w:val="00D40331"/>
    <w:rsid w:val="00D40FCF"/>
    <w:rsid w:val="00D46334"/>
    <w:rsid w:val="00D47049"/>
    <w:rsid w:val="00D65DAC"/>
    <w:rsid w:val="00D70933"/>
    <w:rsid w:val="00D83A06"/>
    <w:rsid w:val="00DB6717"/>
    <w:rsid w:val="00DD716E"/>
    <w:rsid w:val="00DF3A68"/>
    <w:rsid w:val="00DF59F9"/>
    <w:rsid w:val="00E3726D"/>
    <w:rsid w:val="00E418D8"/>
    <w:rsid w:val="00E43F9C"/>
    <w:rsid w:val="00E44DFE"/>
    <w:rsid w:val="00E45F3A"/>
    <w:rsid w:val="00E47A3D"/>
    <w:rsid w:val="00E62760"/>
    <w:rsid w:val="00EA111E"/>
    <w:rsid w:val="00EC30CF"/>
    <w:rsid w:val="00EC4F17"/>
    <w:rsid w:val="00ED51D6"/>
    <w:rsid w:val="00EE1DD6"/>
    <w:rsid w:val="00EF28C0"/>
    <w:rsid w:val="00F13F3F"/>
    <w:rsid w:val="00F170A3"/>
    <w:rsid w:val="00F37BCF"/>
    <w:rsid w:val="00F471DC"/>
    <w:rsid w:val="00F5425B"/>
    <w:rsid w:val="00F57760"/>
    <w:rsid w:val="00F7098E"/>
    <w:rsid w:val="00F74D91"/>
    <w:rsid w:val="00F757DA"/>
    <w:rsid w:val="00FA4D11"/>
    <w:rsid w:val="00FB14EF"/>
    <w:rsid w:val="00FB4ECE"/>
    <w:rsid w:val="00FB54F7"/>
    <w:rsid w:val="00FC6F64"/>
    <w:rsid w:val="00FC7F64"/>
    <w:rsid w:val="00FD4114"/>
    <w:rsid w:val="00FD6429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paragraph" w:styleId="1">
    <w:name w:val="heading 1"/>
    <w:basedOn w:val="a"/>
    <w:next w:val="a"/>
    <w:link w:val="10"/>
    <w:qFormat/>
    <w:rsid w:val="00BF6F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205724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F6F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BF6F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BF6FD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BF6FD1"/>
    <w:rPr>
      <w:color w:val="0000FF"/>
      <w:u w:val="single"/>
    </w:rPr>
  </w:style>
  <w:style w:type="character" w:customStyle="1" w:styleId="22">
    <w:name w:val="Основной текст (2)_"/>
    <w:link w:val="23"/>
    <w:rsid w:val="000A621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621C"/>
    <w:pPr>
      <w:widowControl w:val="0"/>
      <w:shd w:val="clear" w:color="auto" w:fill="FFFFFF"/>
      <w:spacing w:after="2040" w:line="274" w:lineRule="exact"/>
      <w:ind w:hanging="100"/>
    </w:pPr>
  </w:style>
  <w:style w:type="paragraph" w:styleId="a6">
    <w:name w:val="Body Text"/>
    <w:basedOn w:val="a"/>
    <w:link w:val="a7"/>
    <w:uiPriority w:val="99"/>
    <w:unhideWhenUsed/>
    <w:rsid w:val="002860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860C0"/>
  </w:style>
  <w:style w:type="character" w:customStyle="1" w:styleId="11">
    <w:name w:val="Основной шрифт абзаца1"/>
    <w:rsid w:val="002860C0"/>
  </w:style>
  <w:style w:type="character" w:customStyle="1" w:styleId="label-containerlabel-text">
    <w:name w:val="label-container__label-text"/>
    <w:rsid w:val="002860C0"/>
  </w:style>
  <w:style w:type="paragraph" w:customStyle="1" w:styleId="ConsPlusNonformat">
    <w:name w:val="ConsPlusNonformat"/>
    <w:rsid w:val="0028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rsid w:val="0021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1693D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3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A35"/>
  </w:style>
  <w:style w:type="paragraph" w:customStyle="1" w:styleId="s1">
    <w:name w:val="s_1"/>
    <w:basedOn w:val="a"/>
    <w:rsid w:val="00F170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First Indent"/>
    <w:basedOn w:val="a6"/>
    <w:link w:val="ad"/>
    <w:uiPriority w:val="99"/>
    <w:semiHidden/>
    <w:unhideWhenUsed/>
    <w:rsid w:val="00F170A3"/>
    <w:pPr>
      <w:spacing w:after="200"/>
      <w:ind w:firstLine="360"/>
    </w:pPr>
  </w:style>
  <w:style w:type="character" w:customStyle="1" w:styleId="ad">
    <w:name w:val="Красная строка Знак"/>
    <w:basedOn w:val="a7"/>
    <w:link w:val="ac"/>
    <w:uiPriority w:val="99"/>
    <w:semiHidden/>
    <w:rsid w:val="00F170A3"/>
  </w:style>
  <w:style w:type="paragraph" w:styleId="ae">
    <w:name w:val="List Paragraph"/>
    <w:basedOn w:val="a"/>
    <w:uiPriority w:val="34"/>
    <w:qFormat/>
    <w:rsid w:val="00F17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LO-Normal">
    <w:name w:val="LO-Normal"/>
    <w:rsid w:val="00F17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Знак"/>
    <w:aliases w:val="Знак Знак"/>
    <w:basedOn w:val="a0"/>
    <w:link w:val="af0"/>
    <w:uiPriority w:val="99"/>
    <w:semiHidden/>
    <w:locked/>
    <w:rsid w:val="00002192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aliases w:val="Знак"/>
    <w:basedOn w:val="a"/>
    <w:link w:val="af"/>
    <w:uiPriority w:val="99"/>
    <w:semiHidden/>
    <w:unhideWhenUsed/>
    <w:rsid w:val="000021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0"/>
    <w:uiPriority w:val="99"/>
    <w:semiHidden/>
    <w:rsid w:val="00002192"/>
    <w:rPr>
      <w:rFonts w:ascii="Consolas" w:hAnsi="Consolas" w:cs="Consolas"/>
      <w:sz w:val="21"/>
      <w:szCs w:val="21"/>
    </w:rPr>
  </w:style>
  <w:style w:type="paragraph" w:customStyle="1" w:styleId="ConsNonformat">
    <w:name w:val="ConsNonformat"/>
    <w:rsid w:val="000021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002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1250">
    <w:name w:val="Стиль Слева:  125 см Первая строка:  0 см"/>
    <w:basedOn w:val="a"/>
    <w:rsid w:val="00B305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84522/741609f9002bd54a24e5c49cb5af953b/" TargetMode="External"/><Relationship Id="rId10" Type="http://schemas.openxmlformats.org/officeDocument/2006/relationships/hyperlink" Target="http://www.semikarakor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13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2025-06-05T06:19:00Z</cp:lastPrinted>
  <dcterms:created xsi:type="dcterms:W3CDTF">2017-12-15T12:45:00Z</dcterms:created>
  <dcterms:modified xsi:type="dcterms:W3CDTF">2025-06-06T10:09:00Z</dcterms:modified>
</cp:coreProperties>
</file>