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F4" w:rsidRDefault="009E1DF4" w:rsidP="009E1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8B">
        <w:rPr>
          <w:rFonts w:ascii="Times New Roman" w:hAnsi="Times New Roman" w:cs="Times New Roman"/>
          <w:b/>
          <w:sz w:val="28"/>
          <w:szCs w:val="28"/>
        </w:rPr>
        <w:t>Опыт реализации нацпроекта «Малое и среднее предпринимательство» в Ростовской области получил высокую оценку Минэкономразвития России</w:t>
      </w:r>
    </w:p>
    <w:p w:rsidR="009E1DF4" w:rsidRPr="00552C8B" w:rsidRDefault="009E1DF4" w:rsidP="009E1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II съезде министров экономического развития регионов России глава минэкономразвития России Максим Решетников вручил благодарственное письмо за успешное развитие в Ростовской области малого и среднего предпринимательства (МСП) министру экономического развития области Максиму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Папушенко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время реализации национального проекта «Малое и среднее предпринимательство» с 2019 года Ростовская область продемонстрировала значительный рост по ключевым показателям: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– более чем на 40% увеличилось число занятых в секторе малого и среднего предпринимательства и составило свыше 780 тысяч жителей Дона;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почти в два раза за время реализации нацпроекта ожидается рост оборота малого и среднего бизнеса (3,5 </w:t>
      </w:r>
      <w:proofErr w:type="gram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трлн</w:t>
      </w:r>
      <w:proofErr w:type="gram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рублей);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в 9,5 раза с момента введения в регионе в 2020 году специального налогового режима «Налог на профессиональный доход» увеличилось число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самозанятых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граждан, которое на данный момент превысило 345 тысяч человек. 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Такая положительная динамика обеспечена, в том числе, благодаря сформированной за период действия в регионе нацпроекта МСП экосистеме господдержки бизнеса. </w:t>
      </w:r>
      <w:proofErr w:type="gram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2019 года в регионе создана сеть центров «Мой бизнес» (семь филиалов в шести муниципалитетах) и «точек кипения» (шесть филиалов), Региональная лизинговая компания, Агентство инноваций Ростовской области, Агентство по туризму Ростовской области, Региональный центр компетенций по производительности труда, Региональный центр кооперации и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импортозамещения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инновационно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-технологическая и креативная платформа – «Центр истинных ценностей» (ЦИЦ).</w:t>
      </w:r>
      <w:proofErr w:type="gramEnd"/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Капитализация региональных институтов развития бизнеса с 2019 года выросла более чем в 1,5 раза и составила почти 6 </w:t>
      </w:r>
      <w:proofErr w:type="gram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млрд</w:t>
      </w:r>
      <w:proofErr w:type="gram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рублей. За шесть лет был разработан и внедрен целый комплекс льготных инструментов поддержки малого и среднего предпринимательства. Так, ставки по льготным кредитам были кратно снижены, что сделало доступными займы для </w:t>
      </w:r>
      <w:proofErr w:type="gram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производственных</w:t>
      </w:r>
      <w:proofErr w:type="gram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МСП. Почти</w:t>
      </w: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7 тысяч региональных субъектов МСП воспользовались финансовой поддержкой, оказано более 200 тысяч услуг донским предпринимателям. 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словам главы минэкономразвития Ростовской области, достижение таких результатов стало возможным благодаря продуктивному взаимодействию и сотрудничеству с предпринимательским сообществом региона, всестороннему содействию деловых объединений предпринимателей области – «Опоры России», ТПП Ростовской области, «Деловой России», Союза работодателей Ростовской области, аппарата Уполномоченного по защите прав предпринимателей Ростовской области.</w:t>
      </w:r>
    </w:p>
    <w:p w:rsidR="009E1DF4" w:rsidRPr="00F840C2" w:rsidRDefault="009E1DF4" w:rsidP="009E1D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Выражаю благодарность за комплексную поддержку Ростовской области в реализации нацпроекта «Малое и среднее предпринимательство» – администратору национального проекта на федеральном уровне, заместителю </w:t>
      </w:r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министра экономического развития РФ Татьяне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Илюшниковой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всей ее команде, – отметил глава минэкономразвития Ростовской области, Максим </w:t>
      </w:r>
      <w:proofErr w:type="spellStart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Папушенко</w:t>
      </w:r>
      <w:proofErr w:type="spellEnd"/>
      <w:r w:rsidRPr="00F840C2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</w:p>
    <w:p w:rsidR="00154031" w:rsidRDefault="00154031" w:rsidP="009E1DF4"/>
    <w:p w:rsidR="009E1DF4" w:rsidRDefault="009E1DF4"/>
    <w:sectPr w:rsidR="009E1DF4" w:rsidSect="009E1DF4">
      <w:pgSz w:w="11906" w:h="16838" w:code="9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F4"/>
    <w:rsid w:val="00154031"/>
    <w:rsid w:val="00331626"/>
    <w:rsid w:val="00845B4D"/>
    <w:rsid w:val="009E1DF4"/>
    <w:rsid w:val="00CA5382"/>
    <w:rsid w:val="00D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user31</cp:lastModifiedBy>
  <cp:revision>1</cp:revision>
  <dcterms:created xsi:type="dcterms:W3CDTF">2024-11-26T12:48:00Z</dcterms:created>
  <dcterms:modified xsi:type="dcterms:W3CDTF">2024-11-26T12:48:00Z</dcterms:modified>
</cp:coreProperties>
</file>