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D1" w:rsidRDefault="007174D1">
      <w:pPr>
        <w:pStyle w:val="a3"/>
        <w:rPr>
          <w:sz w:val="20"/>
        </w:rPr>
      </w:pPr>
      <w:bookmarkStart w:id="0" w:name="_GoBack"/>
      <w:bookmarkEnd w:id="0"/>
    </w:p>
    <w:p w:rsidR="007174D1" w:rsidRDefault="007174D1">
      <w:pPr>
        <w:pStyle w:val="a3"/>
        <w:rPr>
          <w:sz w:val="20"/>
        </w:rPr>
      </w:pPr>
    </w:p>
    <w:p w:rsidR="007174D1" w:rsidRDefault="007174D1">
      <w:pPr>
        <w:pStyle w:val="a3"/>
        <w:rPr>
          <w:sz w:val="20"/>
        </w:rPr>
      </w:pPr>
    </w:p>
    <w:p w:rsidR="007174D1" w:rsidRDefault="007174D1">
      <w:pPr>
        <w:pStyle w:val="a3"/>
        <w:rPr>
          <w:sz w:val="20"/>
        </w:rPr>
      </w:pPr>
    </w:p>
    <w:p w:rsidR="007174D1" w:rsidRDefault="007174D1">
      <w:pPr>
        <w:pStyle w:val="a3"/>
        <w:rPr>
          <w:sz w:val="20"/>
        </w:rPr>
      </w:pPr>
    </w:p>
    <w:p w:rsidR="007174D1" w:rsidRDefault="007174D1">
      <w:pPr>
        <w:pStyle w:val="a3"/>
        <w:rPr>
          <w:sz w:val="20"/>
        </w:rPr>
      </w:pPr>
    </w:p>
    <w:p w:rsidR="007174D1" w:rsidRDefault="007174D1">
      <w:pPr>
        <w:pStyle w:val="a3"/>
        <w:rPr>
          <w:sz w:val="20"/>
        </w:rPr>
      </w:pPr>
    </w:p>
    <w:p w:rsidR="007174D1" w:rsidRDefault="007174D1">
      <w:pPr>
        <w:rPr>
          <w:sz w:val="20"/>
        </w:rPr>
        <w:sectPr w:rsidR="007174D1">
          <w:type w:val="continuous"/>
          <w:pgSz w:w="11900" w:h="16850"/>
          <w:pgMar w:top="560" w:right="460" w:bottom="280" w:left="1020" w:header="720" w:footer="720" w:gutter="0"/>
          <w:cols w:space="720"/>
        </w:sect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F746FF">
      <w:pPr>
        <w:pStyle w:val="a3"/>
        <w:spacing w:before="223"/>
        <w:ind w:left="112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719961</wp:posOffset>
            </wp:positionH>
            <wp:positionV relativeFrom="paragraph">
              <wp:posOffset>-3647545</wp:posOffset>
            </wp:positionV>
            <wp:extent cx="2376044" cy="33120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044" cy="3312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rPr>
          <w:spacing w:val="-2"/>
        </w:rPr>
        <w:t>информации</w:t>
      </w:r>
    </w:p>
    <w:p w:rsidR="007174D1" w:rsidRDefault="00F746FF">
      <w:pPr>
        <w:pStyle w:val="a3"/>
        <w:spacing w:before="222"/>
        <w:ind w:left="112"/>
      </w:pPr>
      <w:r>
        <w:br w:type="column"/>
      </w:r>
      <w:r>
        <w:lastRenderedPageBreak/>
        <w:t>По</w:t>
      </w:r>
      <w:r>
        <w:rPr>
          <w:spacing w:val="-2"/>
        </w:rPr>
        <w:t xml:space="preserve"> </w:t>
      </w:r>
      <w:r>
        <w:t>списку</w:t>
      </w:r>
      <w:r>
        <w:rPr>
          <w:spacing w:val="-4"/>
        </w:rPr>
        <w:t xml:space="preserve"> </w:t>
      </w:r>
      <w:r>
        <w:rPr>
          <w:spacing w:val="-2"/>
        </w:rPr>
        <w:t>рассылки</w:t>
      </w:r>
    </w:p>
    <w:p w:rsidR="007174D1" w:rsidRDefault="007174D1">
      <w:pPr>
        <w:sectPr w:rsidR="007174D1">
          <w:type w:val="continuous"/>
          <w:pgSz w:w="11900" w:h="16850"/>
          <w:pgMar w:top="560" w:right="460" w:bottom="280" w:left="1020" w:header="720" w:footer="720" w:gutter="0"/>
          <w:cols w:num="2" w:space="720" w:equalWidth="0">
            <w:col w:w="3922" w:space="3081"/>
            <w:col w:w="3417"/>
          </w:cols>
        </w:sectPr>
      </w:pPr>
    </w:p>
    <w:p w:rsidR="007174D1" w:rsidRDefault="007174D1">
      <w:pPr>
        <w:pStyle w:val="a3"/>
        <w:spacing w:before="5"/>
        <w:rPr>
          <w:sz w:val="20"/>
        </w:rPr>
      </w:pPr>
    </w:p>
    <w:p w:rsidR="007174D1" w:rsidRDefault="00F746FF">
      <w:pPr>
        <w:pStyle w:val="a3"/>
        <w:spacing w:before="89" w:line="360" w:lineRule="auto"/>
        <w:ind w:left="112" w:right="103" w:firstLine="708"/>
        <w:jc w:val="both"/>
      </w:pP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постановлением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</w:t>
      </w:r>
      <w:r>
        <w:t>нтификации, в отношении упакованной воды»</w:t>
      </w:r>
      <w:r>
        <w:rPr>
          <w:spacing w:val="80"/>
          <w:w w:val="150"/>
        </w:rPr>
        <w:t xml:space="preserve"> </w:t>
      </w:r>
      <w:r>
        <w:t>(далее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постановление</w:t>
      </w:r>
      <w:r>
        <w:rPr>
          <w:spacing w:val="80"/>
          <w:w w:val="150"/>
        </w:rPr>
        <w:t xml:space="preserve"> </w:t>
      </w:r>
      <w:r>
        <w:t>№</w:t>
      </w:r>
      <w:r>
        <w:rPr>
          <w:spacing w:val="79"/>
          <w:w w:val="150"/>
        </w:rPr>
        <w:t xml:space="preserve"> </w:t>
      </w:r>
      <w:r>
        <w:t>841,</w:t>
      </w:r>
      <w:r>
        <w:rPr>
          <w:spacing w:val="78"/>
          <w:w w:val="150"/>
        </w:rPr>
        <w:t xml:space="preserve"> </w:t>
      </w:r>
      <w:r>
        <w:t>информационная</w:t>
      </w:r>
      <w:r>
        <w:rPr>
          <w:spacing w:val="80"/>
          <w:w w:val="150"/>
        </w:rPr>
        <w:t xml:space="preserve"> </w:t>
      </w:r>
      <w:r>
        <w:t>система</w:t>
      </w:r>
      <w:r>
        <w:rPr>
          <w:spacing w:val="80"/>
          <w:w w:val="150"/>
        </w:rPr>
        <w:t xml:space="preserve"> </w:t>
      </w:r>
      <w:r>
        <w:t>маркировки) с 1 декабря 2021 г. вступили в силу требования об обязательной маркировке средствами</w:t>
      </w:r>
      <w:r>
        <w:rPr>
          <w:spacing w:val="79"/>
          <w:w w:val="150"/>
        </w:rPr>
        <w:t xml:space="preserve">  </w:t>
      </w:r>
      <w:r>
        <w:t>идентификации</w:t>
      </w:r>
      <w:r>
        <w:rPr>
          <w:spacing w:val="79"/>
          <w:w w:val="150"/>
        </w:rPr>
        <w:t xml:space="preserve">  </w:t>
      </w:r>
      <w:r>
        <w:t>упакованной</w:t>
      </w:r>
      <w:r>
        <w:rPr>
          <w:spacing w:val="79"/>
          <w:w w:val="150"/>
        </w:rPr>
        <w:t xml:space="preserve">  </w:t>
      </w:r>
      <w:r>
        <w:t>минеральной</w:t>
      </w:r>
      <w:r>
        <w:rPr>
          <w:spacing w:val="78"/>
          <w:w w:val="150"/>
        </w:rPr>
        <w:t xml:space="preserve">  </w:t>
      </w:r>
      <w:r>
        <w:t>природной</w:t>
      </w:r>
      <w:r>
        <w:rPr>
          <w:spacing w:val="79"/>
          <w:w w:val="150"/>
        </w:rPr>
        <w:t xml:space="preserve">  </w:t>
      </w:r>
      <w:r>
        <w:t>воды, а с 1</w:t>
      </w:r>
      <w:r>
        <w:t xml:space="preserve"> марта 2022 г. – об обязательной маркировке остальной упакованной воды.</w:t>
      </w:r>
    </w:p>
    <w:p w:rsidR="007174D1" w:rsidRDefault="00F746FF">
      <w:pPr>
        <w:pStyle w:val="a3"/>
        <w:spacing w:line="360" w:lineRule="auto"/>
        <w:ind w:left="112" w:right="104" w:firstLine="708"/>
        <w:jc w:val="both"/>
      </w:pPr>
      <w:r>
        <w:t>Минпромторгом России совместно с оператором информационной системы маркировки ООО «Оператор-ЦРПТ» (далее – Оператор) на постоянной основе проводится</w:t>
      </w:r>
      <w:r>
        <w:rPr>
          <w:spacing w:val="61"/>
        </w:rPr>
        <w:t xml:space="preserve">  </w:t>
      </w:r>
      <w:r>
        <w:t>мониторинг</w:t>
      </w:r>
      <w:r>
        <w:rPr>
          <w:spacing w:val="60"/>
        </w:rPr>
        <w:t xml:space="preserve">  </w:t>
      </w:r>
      <w:r>
        <w:t>готовности</w:t>
      </w:r>
      <w:r>
        <w:rPr>
          <w:spacing w:val="60"/>
        </w:rPr>
        <w:t xml:space="preserve">  </w:t>
      </w:r>
      <w:r>
        <w:t>участников</w:t>
      </w:r>
      <w:r>
        <w:rPr>
          <w:spacing w:val="60"/>
        </w:rPr>
        <w:t xml:space="preserve">  </w:t>
      </w:r>
      <w:r>
        <w:t>оборота</w:t>
      </w:r>
      <w:r>
        <w:rPr>
          <w:spacing w:val="65"/>
        </w:rPr>
        <w:t xml:space="preserve">  </w:t>
      </w:r>
      <w:r>
        <w:t>упакованной</w:t>
      </w:r>
      <w:r>
        <w:rPr>
          <w:spacing w:val="60"/>
        </w:rPr>
        <w:t xml:space="preserve">  </w:t>
      </w:r>
      <w:r>
        <w:t>воды к вступлению в силу соответствующих требований об обязательной маркировке.</w:t>
      </w:r>
    </w:p>
    <w:p w:rsidR="007174D1" w:rsidRDefault="00F746FF">
      <w:pPr>
        <w:pStyle w:val="a3"/>
        <w:spacing w:before="1" w:line="360" w:lineRule="auto"/>
        <w:ind w:left="112" w:right="103" w:firstLine="708"/>
        <w:jc w:val="both"/>
      </w:pPr>
      <w:r>
        <w:t>Необходимо отметить, что у Минпромторга России и Оператора отсутствует информация о текущем статусе оснащения необходимым для маркировки оборудованием р</w:t>
      </w:r>
      <w:r>
        <w:t>яда производителей упакованной воды, которые должны были приступить к обязательной маркировке средствами идентификации.</w:t>
      </w:r>
    </w:p>
    <w:p w:rsidR="007174D1" w:rsidRDefault="007174D1">
      <w:pPr>
        <w:spacing w:line="360" w:lineRule="auto"/>
        <w:jc w:val="both"/>
        <w:sectPr w:rsidR="007174D1">
          <w:type w:val="continuous"/>
          <w:pgSz w:w="11900" w:h="16850"/>
          <w:pgMar w:top="560" w:right="460" w:bottom="280" w:left="1020" w:header="720" w:footer="720" w:gutter="0"/>
          <w:cols w:space="720"/>
        </w:sectPr>
      </w:pPr>
    </w:p>
    <w:p w:rsidR="007174D1" w:rsidRDefault="00F746FF">
      <w:pPr>
        <w:pStyle w:val="a3"/>
        <w:spacing w:before="32"/>
        <w:ind w:left="39"/>
        <w:jc w:val="center"/>
      </w:pPr>
      <w:r>
        <w:lastRenderedPageBreak/>
        <w:t>2</w:t>
      </w:r>
    </w:p>
    <w:p w:rsidR="007174D1" w:rsidRDefault="00F746FF">
      <w:pPr>
        <w:pStyle w:val="a3"/>
        <w:tabs>
          <w:tab w:val="left" w:pos="1549"/>
          <w:tab w:val="left" w:pos="1709"/>
          <w:tab w:val="left" w:pos="2894"/>
          <w:tab w:val="left" w:pos="3295"/>
          <w:tab w:val="left" w:pos="3676"/>
          <w:tab w:val="left" w:pos="4668"/>
          <w:tab w:val="left" w:pos="4769"/>
          <w:tab w:val="left" w:pos="5510"/>
          <w:tab w:val="left" w:pos="5884"/>
          <w:tab w:val="left" w:pos="6517"/>
          <w:tab w:val="left" w:pos="7610"/>
          <w:tab w:val="left" w:pos="7980"/>
          <w:tab w:val="left" w:pos="8263"/>
          <w:tab w:val="left" w:pos="8769"/>
        </w:tabs>
        <w:spacing w:before="91" w:line="360" w:lineRule="auto"/>
        <w:ind w:left="112" w:right="101" w:firstLine="708"/>
        <w:jc w:val="right"/>
      </w:pPr>
      <w:r>
        <w:t>Вместе с тем из числа производителей упакованной воды, которые заключили договоры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поставщиками</w:t>
      </w:r>
      <w:r>
        <w:rPr>
          <w:spacing w:val="40"/>
        </w:rPr>
        <w:t xml:space="preserve"> </w:t>
      </w:r>
      <w:r>
        <w:t>оборудования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интеграторами</w:t>
      </w:r>
      <w:r>
        <w:rPr>
          <w:spacing w:val="40"/>
        </w:rPr>
        <w:t xml:space="preserve"> </w:t>
      </w:r>
      <w:r>
        <w:t>технических</w:t>
      </w:r>
      <w:r>
        <w:rPr>
          <w:spacing w:val="40"/>
        </w:rPr>
        <w:t xml:space="preserve"> </w:t>
      </w:r>
      <w:r>
        <w:t>решений, ряд производителей не передают в информационную систему маркировки сведения о</w:t>
      </w:r>
      <w:r>
        <w:rPr>
          <w:spacing w:val="-5"/>
        </w:rPr>
        <w:t xml:space="preserve"> </w:t>
      </w:r>
      <w:r>
        <w:t>маркировке</w:t>
      </w:r>
      <w:r>
        <w:rPr>
          <w:spacing w:val="-5"/>
        </w:rPr>
        <w:t xml:space="preserve"> </w:t>
      </w:r>
      <w:r>
        <w:t>упакованной</w:t>
      </w:r>
      <w:r>
        <w:rPr>
          <w:spacing w:val="-5"/>
        </w:rPr>
        <w:t xml:space="preserve"> </w:t>
      </w:r>
      <w:r>
        <w:t>воды и</w:t>
      </w:r>
      <w:r>
        <w:rPr>
          <w:spacing w:val="-5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вводе</w:t>
      </w:r>
      <w:r>
        <w:rPr>
          <w:spacing w:val="-5"/>
        </w:rPr>
        <w:t xml:space="preserve"> </w:t>
      </w:r>
      <w:r>
        <w:t>маркированной</w:t>
      </w:r>
      <w:r>
        <w:rPr>
          <w:spacing w:val="-5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оборот. </w:t>
      </w:r>
      <w:r>
        <w:rPr>
          <w:spacing w:val="-2"/>
        </w:rPr>
        <w:t>Учитывая</w:t>
      </w:r>
      <w:r>
        <w:tab/>
      </w:r>
      <w:r>
        <w:rPr>
          <w:spacing w:val="-2"/>
        </w:rPr>
        <w:t>изложенное,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рамках</w:t>
      </w:r>
      <w:r>
        <w:tab/>
      </w:r>
      <w:r>
        <w:tab/>
      </w:r>
      <w:r>
        <w:rPr>
          <w:spacing w:val="-2"/>
        </w:rPr>
        <w:t>обеспечения</w:t>
      </w:r>
      <w:r>
        <w:tab/>
      </w:r>
      <w:r>
        <w:rPr>
          <w:spacing w:val="-2"/>
        </w:rPr>
        <w:t>безусловной</w:t>
      </w:r>
      <w:r>
        <w:tab/>
      </w:r>
      <w:r>
        <w:rPr>
          <w:spacing w:val="-2"/>
        </w:rPr>
        <w:t>готовности</w:t>
      </w:r>
      <w:r>
        <w:rPr>
          <w:spacing w:val="-2"/>
        </w:rPr>
        <w:t xml:space="preserve"> участников</w:t>
      </w:r>
      <w:r>
        <w:tab/>
      </w:r>
      <w:r>
        <w:tab/>
      </w:r>
      <w:r>
        <w:rPr>
          <w:spacing w:val="-2"/>
        </w:rPr>
        <w:t>оборота</w:t>
      </w:r>
      <w:r>
        <w:tab/>
      </w:r>
      <w:r>
        <w:rPr>
          <w:spacing w:val="-2"/>
        </w:rPr>
        <w:t>упакованной</w:t>
      </w:r>
      <w:r>
        <w:tab/>
      </w:r>
      <w:r>
        <w:rPr>
          <w:spacing w:val="-4"/>
        </w:rPr>
        <w:t>воды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вступившим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силу</w:t>
      </w:r>
      <w:r>
        <w:tab/>
      </w:r>
      <w:r>
        <w:rPr>
          <w:spacing w:val="-2"/>
        </w:rPr>
        <w:t xml:space="preserve">требованиям </w:t>
      </w:r>
      <w:r>
        <w:t>об</w:t>
      </w:r>
      <w:r>
        <w:rPr>
          <w:spacing w:val="77"/>
          <w:w w:val="150"/>
        </w:rPr>
        <w:t xml:space="preserve"> </w:t>
      </w:r>
      <w:r>
        <w:t>обязательной</w:t>
      </w:r>
      <w:r>
        <w:rPr>
          <w:spacing w:val="79"/>
          <w:w w:val="150"/>
        </w:rPr>
        <w:t xml:space="preserve"> </w:t>
      </w:r>
      <w:r>
        <w:t>маркировке</w:t>
      </w:r>
      <w:r>
        <w:rPr>
          <w:spacing w:val="79"/>
          <w:w w:val="150"/>
        </w:rPr>
        <w:t xml:space="preserve"> </w:t>
      </w:r>
      <w:r>
        <w:t>прошу</w:t>
      </w:r>
      <w:r>
        <w:rPr>
          <w:spacing w:val="78"/>
          <w:w w:val="150"/>
        </w:rPr>
        <w:t xml:space="preserve"> </w:t>
      </w:r>
      <w:r>
        <w:t>в</w:t>
      </w:r>
      <w:r>
        <w:rPr>
          <w:spacing w:val="78"/>
          <w:w w:val="150"/>
        </w:rPr>
        <w:t xml:space="preserve"> </w:t>
      </w:r>
      <w:r>
        <w:t>срок</w:t>
      </w:r>
      <w:r>
        <w:rPr>
          <w:spacing w:val="78"/>
          <w:w w:val="150"/>
        </w:rPr>
        <w:t xml:space="preserve"> </w:t>
      </w:r>
      <w:r>
        <w:t>до</w:t>
      </w:r>
      <w:r>
        <w:rPr>
          <w:spacing w:val="79"/>
          <w:w w:val="150"/>
        </w:rPr>
        <w:t xml:space="preserve"> </w:t>
      </w:r>
      <w:r>
        <w:t>24</w:t>
      </w:r>
      <w:r>
        <w:rPr>
          <w:spacing w:val="77"/>
          <w:w w:val="150"/>
        </w:rPr>
        <w:t xml:space="preserve"> </w:t>
      </w:r>
      <w:r>
        <w:t>июня</w:t>
      </w:r>
      <w:r>
        <w:rPr>
          <w:spacing w:val="77"/>
          <w:w w:val="150"/>
        </w:rPr>
        <w:t xml:space="preserve"> </w:t>
      </w:r>
      <w:r>
        <w:t>2022</w:t>
      </w:r>
      <w:r>
        <w:rPr>
          <w:spacing w:val="79"/>
          <w:w w:val="150"/>
        </w:rPr>
        <w:t xml:space="preserve"> </w:t>
      </w:r>
      <w:r>
        <w:t>г.</w:t>
      </w:r>
      <w:r>
        <w:rPr>
          <w:spacing w:val="79"/>
          <w:w w:val="150"/>
        </w:rPr>
        <w:t xml:space="preserve"> </w:t>
      </w:r>
      <w:r>
        <w:t>представить в</w:t>
      </w:r>
      <w:r>
        <w:rPr>
          <w:spacing w:val="14"/>
        </w:rPr>
        <w:t xml:space="preserve"> </w:t>
      </w:r>
      <w:r>
        <w:t>Минпромторг</w:t>
      </w:r>
      <w:r>
        <w:rPr>
          <w:spacing w:val="14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актуальные</w:t>
      </w:r>
      <w:r>
        <w:rPr>
          <w:spacing w:val="15"/>
        </w:rPr>
        <w:t xml:space="preserve"> </w:t>
      </w:r>
      <w:r>
        <w:t>сведения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внедрении</w:t>
      </w:r>
      <w:r>
        <w:rPr>
          <w:spacing w:val="15"/>
        </w:rPr>
        <w:t xml:space="preserve"> </w:t>
      </w:r>
      <w:r>
        <w:t>маркировки</w:t>
      </w:r>
      <w:r>
        <w:rPr>
          <w:spacing w:val="16"/>
        </w:rPr>
        <w:t xml:space="preserve"> </w:t>
      </w:r>
      <w:r>
        <w:rPr>
          <w:spacing w:val="-2"/>
        </w:rPr>
        <w:t>упакованной</w:t>
      </w:r>
    </w:p>
    <w:p w:rsidR="007174D1" w:rsidRDefault="00F746FF">
      <w:pPr>
        <w:pStyle w:val="a3"/>
        <w:spacing w:before="1"/>
        <w:ind w:left="112"/>
        <w:jc w:val="both"/>
      </w:pPr>
      <w:r>
        <w:t>воды</w:t>
      </w:r>
      <w:r>
        <w:rPr>
          <w:spacing w:val="-5"/>
        </w:rPr>
        <w:t xml:space="preserve"> </w:t>
      </w:r>
      <w:r>
        <w:t>указанными</w:t>
      </w:r>
      <w:r>
        <w:rPr>
          <w:spacing w:val="-6"/>
        </w:rPr>
        <w:t xml:space="preserve"> </w:t>
      </w:r>
      <w:r>
        <w:rPr>
          <w:spacing w:val="-2"/>
        </w:rPr>
        <w:t>организациями.</w:t>
      </w:r>
    </w:p>
    <w:p w:rsidR="007174D1" w:rsidRDefault="00F746FF">
      <w:pPr>
        <w:pStyle w:val="a3"/>
        <w:spacing w:before="163" w:line="360" w:lineRule="auto"/>
        <w:ind w:left="112" w:right="100" w:firstLine="708"/>
        <w:jc w:val="both"/>
      </w:pPr>
      <w:r>
        <w:t>Также прошу довести до участников оборота упакованной воды информацию о</w:t>
      </w:r>
      <w:r>
        <w:rPr>
          <w:spacing w:val="80"/>
        </w:rPr>
        <w:t xml:space="preserve"> </w:t>
      </w:r>
      <w:r>
        <w:t>необходимости</w:t>
      </w:r>
      <w:r>
        <w:rPr>
          <w:spacing w:val="80"/>
        </w:rPr>
        <w:t xml:space="preserve"> </w:t>
      </w:r>
      <w:r>
        <w:t>соблюдения</w:t>
      </w:r>
      <w:r>
        <w:rPr>
          <w:spacing w:val="80"/>
        </w:rPr>
        <w:t xml:space="preserve"> </w:t>
      </w:r>
      <w:r>
        <w:t>требований</w:t>
      </w:r>
      <w:r>
        <w:rPr>
          <w:spacing w:val="80"/>
        </w:rPr>
        <w:t xml:space="preserve"> </w:t>
      </w:r>
      <w:r>
        <w:t>постановления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841,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  <w:w w:val="150"/>
        </w:rPr>
        <w:t xml:space="preserve"> </w:t>
      </w:r>
      <w:r>
        <w:t>о необходимости передачи соответствующих сведений в информационную систему маркировки, а также информацию об ответс</w:t>
      </w:r>
      <w:r>
        <w:t>твенности за нарушения требований постановления № 841.</w:t>
      </w:r>
    </w:p>
    <w:p w:rsidR="007174D1" w:rsidRDefault="00F746FF">
      <w:pPr>
        <w:pStyle w:val="a3"/>
        <w:spacing w:line="360" w:lineRule="auto"/>
        <w:ind w:left="112" w:right="102" w:firstLine="708"/>
        <w:jc w:val="both"/>
      </w:pPr>
      <w:r>
        <w:t>Прошу руководителей рабочих групп (оперативных штабов) по контролю введения</w:t>
      </w:r>
      <w:r>
        <w:rPr>
          <w:spacing w:val="80"/>
        </w:rPr>
        <w:t xml:space="preserve"> </w:t>
      </w:r>
      <w:r>
        <w:t>системы</w:t>
      </w:r>
      <w:r>
        <w:rPr>
          <w:spacing w:val="80"/>
        </w:rPr>
        <w:t xml:space="preserve"> </w:t>
      </w:r>
      <w:r>
        <w:t>маркировки</w:t>
      </w:r>
      <w:r>
        <w:rPr>
          <w:spacing w:val="80"/>
          <w:w w:val="150"/>
        </w:rPr>
        <w:t xml:space="preserve"> </w:t>
      </w:r>
      <w:r>
        <w:t>товаров</w:t>
      </w:r>
      <w:r>
        <w:rPr>
          <w:spacing w:val="80"/>
          <w:w w:val="150"/>
        </w:rPr>
        <w:t xml:space="preserve"> </w:t>
      </w:r>
      <w:r>
        <w:t>средствами</w:t>
      </w:r>
      <w:r>
        <w:rPr>
          <w:spacing w:val="80"/>
        </w:rPr>
        <w:t xml:space="preserve"> </w:t>
      </w:r>
      <w:r>
        <w:t>идентификации,</w:t>
      </w:r>
      <w:r>
        <w:rPr>
          <w:spacing w:val="80"/>
          <w:w w:val="150"/>
        </w:rPr>
        <w:t xml:space="preserve"> </w:t>
      </w:r>
      <w:r>
        <w:t>созданных</w:t>
      </w:r>
      <w:r>
        <w:rPr>
          <w:spacing w:val="40"/>
        </w:rPr>
        <w:t xml:space="preserve"> </w:t>
      </w:r>
      <w:r>
        <w:t>в субъектах Российской Федерации во исполнение поручения Заместителя Председателя Правительства Российской Федерации – Руководителя Аппарата Правительства</w:t>
      </w:r>
      <w:r>
        <w:rPr>
          <w:spacing w:val="80"/>
          <w:w w:val="150"/>
        </w:rPr>
        <w:t xml:space="preserve"> </w:t>
      </w:r>
      <w:r>
        <w:t>Российской</w:t>
      </w:r>
      <w:r>
        <w:rPr>
          <w:spacing w:val="80"/>
          <w:w w:val="150"/>
        </w:rPr>
        <w:t xml:space="preserve"> </w:t>
      </w:r>
      <w:r>
        <w:t>Федерации</w:t>
      </w:r>
      <w:r>
        <w:rPr>
          <w:spacing w:val="80"/>
          <w:w w:val="150"/>
        </w:rPr>
        <w:t xml:space="preserve"> </w:t>
      </w:r>
      <w:r>
        <w:t>Д.Ю.</w:t>
      </w:r>
      <w:r>
        <w:rPr>
          <w:spacing w:val="80"/>
          <w:w w:val="150"/>
        </w:rPr>
        <w:t xml:space="preserve"> </w:t>
      </w:r>
      <w:r>
        <w:t>Григоренко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16</w:t>
      </w:r>
      <w:r>
        <w:rPr>
          <w:spacing w:val="80"/>
          <w:w w:val="150"/>
        </w:rPr>
        <w:t xml:space="preserve"> </w:t>
      </w:r>
      <w:r>
        <w:t>июня</w:t>
      </w:r>
      <w:r>
        <w:rPr>
          <w:spacing w:val="80"/>
          <w:w w:val="150"/>
        </w:rPr>
        <w:t xml:space="preserve"> </w:t>
      </w:r>
      <w:r>
        <w:t>2020</w:t>
      </w:r>
      <w:r>
        <w:rPr>
          <w:spacing w:val="80"/>
          <w:w w:val="150"/>
        </w:rPr>
        <w:t xml:space="preserve"> </w:t>
      </w:r>
      <w:r>
        <w:t>г.</w:t>
      </w:r>
    </w:p>
    <w:p w:rsidR="007174D1" w:rsidRDefault="00F746FF">
      <w:pPr>
        <w:pStyle w:val="a3"/>
        <w:ind w:left="112"/>
        <w:jc w:val="both"/>
      </w:pPr>
      <w:r>
        <w:t>№</w:t>
      </w:r>
      <w:r>
        <w:rPr>
          <w:spacing w:val="-8"/>
        </w:rPr>
        <w:t xml:space="preserve"> </w:t>
      </w:r>
      <w:r>
        <w:t>ДГ-П10-6410,</w:t>
      </w:r>
      <w:r>
        <w:rPr>
          <w:spacing w:val="-7"/>
        </w:rPr>
        <w:t xml:space="preserve"> </w:t>
      </w:r>
      <w:r>
        <w:t>взять</w:t>
      </w:r>
      <w:r>
        <w:rPr>
          <w:spacing w:val="-7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rPr>
          <w:spacing w:val="-2"/>
        </w:rPr>
        <w:t>контроль.</w:t>
      </w:r>
    </w:p>
    <w:p w:rsidR="007174D1" w:rsidRDefault="00F746FF">
      <w:pPr>
        <w:pStyle w:val="a3"/>
        <w:spacing w:before="160"/>
        <w:ind w:left="821"/>
        <w:jc w:val="both"/>
      </w:pPr>
      <w:r>
        <w:t>Приложение:</w:t>
      </w:r>
      <w:r>
        <w:rPr>
          <w:spacing w:val="-6"/>
        </w:rPr>
        <w:t xml:space="preserve"> </w:t>
      </w:r>
      <w:r>
        <w:t>комплект</w:t>
      </w:r>
      <w:r>
        <w:rPr>
          <w:spacing w:val="-7"/>
        </w:rPr>
        <w:t xml:space="preserve"> </w:t>
      </w:r>
      <w:r>
        <w:rPr>
          <w:spacing w:val="-2"/>
        </w:rPr>
        <w:t>документов.</w:t>
      </w: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spacing w:before="1"/>
        <w:rPr>
          <w:sz w:val="38"/>
        </w:rPr>
      </w:pPr>
    </w:p>
    <w:p w:rsidR="007174D1" w:rsidRDefault="00F746FF">
      <w:pPr>
        <w:pStyle w:val="a3"/>
        <w:ind w:right="102"/>
        <w:jc w:val="right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3275959</wp:posOffset>
            </wp:positionH>
            <wp:positionV relativeFrom="paragraph">
              <wp:posOffset>-210805</wp:posOffset>
            </wp:positionV>
            <wp:extent cx="2844036" cy="12240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6" cy="122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В.В.</w:t>
      </w:r>
      <w:r>
        <w:rPr>
          <w:spacing w:val="-4"/>
        </w:rPr>
        <w:t xml:space="preserve"> Шпак</w:t>
      </w: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rPr>
          <w:sz w:val="30"/>
        </w:rPr>
      </w:pPr>
    </w:p>
    <w:p w:rsidR="007174D1" w:rsidRDefault="007174D1">
      <w:pPr>
        <w:pStyle w:val="a3"/>
        <w:spacing w:before="6"/>
        <w:rPr>
          <w:sz w:val="37"/>
        </w:rPr>
      </w:pPr>
    </w:p>
    <w:p w:rsidR="007174D1" w:rsidRDefault="00F746FF">
      <w:pPr>
        <w:ind w:left="112"/>
        <w:jc w:val="both"/>
        <w:rPr>
          <w:sz w:val="16"/>
        </w:rPr>
      </w:pPr>
      <w:r>
        <w:rPr>
          <w:sz w:val="16"/>
        </w:rPr>
        <w:t>А.В.</w:t>
      </w:r>
      <w:r>
        <w:rPr>
          <w:spacing w:val="-2"/>
          <w:sz w:val="16"/>
        </w:rPr>
        <w:t xml:space="preserve"> Лысенко</w:t>
      </w:r>
    </w:p>
    <w:p w:rsidR="007174D1" w:rsidRDefault="00F746FF">
      <w:pPr>
        <w:spacing w:before="1"/>
        <w:ind w:left="112"/>
        <w:jc w:val="both"/>
        <w:rPr>
          <w:sz w:val="16"/>
        </w:rPr>
      </w:pPr>
      <w:r>
        <w:rPr>
          <w:sz w:val="16"/>
        </w:rPr>
        <w:t>+7</w:t>
      </w:r>
      <w:r>
        <w:rPr>
          <w:spacing w:val="-4"/>
          <w:sz w:val="16"/>
        </w:rPr>
        <w:t xml:space="preserve"> </w:t>
      </w:r>
      <w:r>
        <w:rPr>
          <w:sz w:val="16"/>
        </w:rPr>
        <w:t>(495)</w:t>
      </w:r>
      <w:r>
        <w:rPr>
          <w:spacing w:val="-6"/>
          <w:sz w:val="16"/>
        </w:rPr>
        <w:t xml:space="preserve"> </w:t>
      </w:r>
      <w:r>
        <w:rPr>
          <w:sz w:val="16"/>
        </w:rPr>
        <w:t>870-29-21</w:t>
      </w:r>
      <w:r>
        <w:rPr>
          <w:spacing w:val="-4"/>
          <w:sz w:val="16"/>
        </w:rPr>
        <w:t xml:space="preserve"> </w:t>
      </w:r>
      <w:r>
        <w:rPr>
          <w:sz w:val="16"/>
        </w:rPr>
        <w:t>доб.</w:t>
      </w:r>
      <w:r>
        <w:rPr>
          <w:spacing w:val="-6"/>
          <w:sz w:val="16"/>
        </w:rPr>
        <w:t xml:space="preserve"> </w:t>
      </w:r>
      <w:r>
        <w:rPr>
          <w:sz w:val="16"/>
        </w:rPr>
        <w:t>28-</w:t>
      </w:r>
      <w:r>
        <w:rPr>
          <w:spacing w:val="-5"/>
          <w:sz w:val="16"/>
        </w:rPr>
        <w:t>790</w:t>
      </w:r>
    </w:p>
    <w:sectPr w:rsidR="007174D1">
      <w:pgSz w:w="11900" w:h="16850"/>
      <w:pgMar w:top="6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4D1"/>
    <w:rsid w:val="007174D1"/>
    <w:rsid w:val="00F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2022-06-28T11:33:00Z</dcterms:created>
  <dcterms:modified xsi:type="dcterms:W3CDTF">2022-06-28T11:33:00Z</dcterms:modified>
</cp:coreProperties>
</file>