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Семикаракорского городского поселения объявляет о проведен</w:t>
      </w:r>
      <w:proofErr w:type="gramStart"/>
      <w:r>
        <w:rPr>
          <w:rFonts w:ascii="Times New Roman" w:hAnsi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 xml:space="preserve">по продаже земельного участка, расположенного на территории Семикаракорского городского поселения, государственная собственность на который не разграничена, </w:t>
      </w:r>
      <w:r>
        <w:rPr>
          <w:rFonts w:ascii="Times New Roman" w:hAnsi="Times New Roman"/>
          <w:bCs/>
          <w:sz w:val="28"/>
          <w:szCs w:val="28"/>
        </w:rPr>
        <w:t>который состоится 16.01</w:t>
      </w:r>
      <w:r>
        <w:rPr>
          <w:rFonts w:ascii="Times New Roman" w:hAnsi="Times New Roman"/>
          <w:sz w:val="28"/>
          <w:szCs w:val="28"/>
        </w:rPr>
        <w:t>.2023 г. в 10.00 часов по адресу: Ростовская область, Семикаракорский район, город Семикаракорск, улица Ленина, 138, в зале заседаний.</w:t>
      </w:r>
    </w:p>
    <w:p w:rsidR="00205724" w:rsidRDefault="00205724" w:rsidP="00205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аукциона Администрация Семикаракорского городского поселения.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открытый по составу участников, проводится в соответствии с п. 7 ст. 39.18, статьями 39.11, 39.12 Земельного кодекса Российской Федерации, на основании Постановления Администрации Семикаракорского городского поселения от 24.11.2022 № 837 «О проведении аукциона по продаже земельного участка, расположенного на территории Семикаракорского городского поселения».</w:t>
      </w:r>
    </w:p>
    <w:p w:rsidR="00205724" w:rsidRDefault="00205724" w:rsidP="00205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Сведения о предмете аукциона по продаже земельного участка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не разграничена:</w:t>
      </w:r>
    </w:p>
    <w:p w:rsidR="00205724" w:rsidRDefault="00205724" w:rsidP="0020572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Лот № 1, извещение номер 22000024330000000004, земельный участок площадью 400,0 квадратных метров, кадастровый номер: 61:35:0110151:848, адрес (местоположение земельного участка): </w:t>
      </w:r>
      <w:r>
        <w:rPr>
          <w:rFonts w:ascii="Times New Roman" w:hAnsi="Times New Roman"/>
          <w:sz w:val="27"/>
          <w:szCs w:val="27"/>
          <w:highlight w:val="white"/>
        </w:rPr>
        <w:t xml:space="preserve">Ростовская область, Семикаракорский район, </w:t>
      </w:r>
      <w:r>
        <w:rPr>
          <w:rFonts w:ascii="Times New Roman" w:hAnsi="Times New Roman"/>
          <w:sz w:val="27"/>
          <w:szCs w:val="27"/>
        </w:rPr>
        <w:t>примерно в 129 м по направлению на юго-восток от строения, расположенного по адресу: город Семикаракорск, улица Крупской, 20, категория земель: земли населенных пунктов, вид разрешенного использования: для ведения личного подсобного хозяйства. Начальная цена аукциона – 24420,00</w:t>
      </w:r>
      <w:r>
        <w:rPr>
          <w:rFonts w:ascii="Times New Roman" w:hAnsi="Times New Roman"/>
          <w:b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(двадцать четыре тысячи четыреста двадцать) рублей 00 копеек, согласно отчету об определении рыночной стоимости недвижимого имущества № 22-Зл-02 от 05.09.2022.  «Шаг аукциона» - 732 (семьсот тридцать два) рубля 60 копеек. Сумма задатка – 21978 (двадцать одна тысяча девятьсот семьдесят восемь) рублей 00 копеек.</w:t>
      </w:r>
    </w:p>
    <w:p w:rsidR="00205724" w:rsidRDefault="00205724" w:rsidP="0020572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Для участия в аукционе заявители в установленные сроки представляют следующие документы: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на участие в аукционе по установленной форме с указанием банковских реквизитов счета для возврата задатка;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внесение задатка;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Задаток перечисляется единовременно на реквизиты, лично заявителем на участие в аукционе. Оплата задатка третьим лицом не допускается.</w:t>
      </w:r>
    </w:p>
    <w:p w:rsidR="00205724" w:rsidRDefault="00205724" w:rsidP="00205724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ИНН 6132009402, КПП 613201001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Получатель: УФК по Ростовской области (Администрация Семикаракорского городского поселения,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/с 05583137340)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казначейский счет, открытый в отделение Ростов-на-Дону </w:t>
      </w:r>
      <w:r>
        <w:rPr>
          <w:rFonts w:ascii="Times New Roman" w:hAnsi="Times New Roman"/>
          <w:sz w:val="28"/>
          <w:szCs w:val="28"/>
        </w:rPr>
        <w:lastRenderedPageBreak/>
        <w:t>России: 40102810845370000050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Казначейский счет, открытый в УФК по Ростовской области: 03232643606511015800</w:t>
      </w:r>
    </w:p>
    <w:p w:rsidR="00205724" w:rsidRDefault="00205724" w:rsidP="00205724">
      <w:pPr>
        <w:pStyle w:val="a3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БИК 016015102,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ОКТМО 60651101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Банка получателя: Отделение Ростов-на-Дону Банка России//УФК по Ростовской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Ростов-на-Дону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Назначение платежа: задаток на участие в аукционе, назначенного на 16.01.2023.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заявитель вправе подать только одну заявку на участие в аукционе.       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205724" w:rsidRDefault="00205724" w:rsidP="0020572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с 02.12.2022 г. по 30.12.2022 г. с 8.00 до 17.00, перерыв с 12.00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13.00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московскому времени по адресу: Ростовская область, Семикаракорский район, город Семикаракорск, улица Ленина, 138, 1-й этаж, кабинет № 9.</w:t>
      </w:r>
    </w:p>
    <w:p w:rsidR="00205724" w:rsidRDefault="00205724" w:rsidP="00205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Осмотр земельного участка производится ежедневно в рабочие дни с 02</w:t>
      </w:r>
      <w:r>
        <w:rPr>
          <w:rFonts w:ascii="Times New Roman" w:hAnsi="Times New Roman"/>
          <w:b/>
          <w:bCs/>
          <w:sz w:val="28"/>
          <w:szCs w:val="28"/>
        </w:rPr>
        <w:t xml:space="preserve">.12.2022 г. по 30.12.2022 г. с 8.00 до 17.00, перерыв с 12.00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13.00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московскому времени на основании письменного обращения Заявителя.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Заявитель, признанный участником аукциона, становится участником аукциона </w:t>
      </w:r>
      <w:proofErr w:type="gramStart"/>
      <w:r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организатором аукциона протокола рассмотрения заявок. 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Рассмотрение заявок и определение участников аукциона будет проводиться Продавцом 11.010.2023 в 14.00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адресу: Ростовская </w:t>
      </w:r>
      <w:r>
        <w:rPr>
          <w:rFonts w:ascii="Times New Roman" w:hAnsi="Times New Roman"/>
          <w:b/>
          <w:sz w:val="28"/>
          <w:szCs w:val="28"/>
        </w:rPr>
        <w:lastRenderedPageBreak/>
        <w:t>область, Семикаракорский район, город Семикаракорск, улица Ленина, 138, 1-й этаж, кабинет № 14.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Заявителям, не допущенным к участию в аукционе возвращается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направляет заявителю два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условиям аукциона, уполномоченный орган в течение десяти дней со дня рассмотрения заявки направляет заявителю два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05724" w:rsidRDefault="00205724" w:rsidP="00205724">
      <w:pPr>
        <w:pStyle w:val="a3"/>
        <w:ind w:firstLine="708"/>
        <w:jc w:val="both"/>
        <w:rPr>
          <w:rFonts w:ascii="Verdana" w:hAnsi="Verdana"/>
          <w:color w:val="555555"/>
          <w:sz w:val="11"/>
          <w:szCs w:val="11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Аукцион проводится 16.01.2023 г. в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10.00</w:t>
      </w:r>
      <w:r>
        <w:rPr>
          <w:rFonts w:ascii="Times New Roman" w:hAnsi="Times New Roman"/>
          <w:b/>
          <w:bCs/>
          <w:sz w:val="28"/>
          <w:szCs w:val="28"/>
        </w:rPr>
        <w:t xml:space="preserve"> часов по адресу: Ростовская область, Семикаракорский район, город Семикаракорск, улица Ленина, 138,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зал заседаний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Verdana" w:hAnsi="Verdana"/>
          <w:color w:val="555555"/>
          <w:sz w:val="11"/>
          <w:szCs w:val="11"/>
          <w:shd w:val="clear" w:color="auto" w:fill="FFFFFF"/>
        </w:rPr>
        <w:t xml:space="preserve"> 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Перед началом аукциона 16.01.2023 с 09 часов 20 минут  до 09 часов 55 минут,  его участники (представители участников) должны предъявить документы удостоверяющие личность и пройти регистрацию по адресу: </w:t>
      </w:r>
      <w:r>
        <w:rPr>
          <w:rFonts w:ascii="Times New Roman" w:hAnsi="Times New Roman"/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>
        <w:rPr>
          <w:rFonts w:ascii="Times New Roman" w:hAnsi="Times New Roman"/>
          <w:b/>
          <w:bCs/>
          <w:noProof/>
          <w:sz w:val="28"/>
          <w:szCs w:val="28"/>
        </w:rPr>
        <w:t>в зале заседаний.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Аукцион проводится в следующем порядке: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-аукцион ведет аукциони</w:t>
      </w:r>
      <w:proofErr w:type="gramStart"/>
      <w:r>
        <w:rPr>
          <w:rFonts w:ascii="Times New Roman" w:hAnsi="Times New Roman"/>
          <w:sz w:val="28"/>
          <w:szCs w:val="28"/>
        </w:rPr>
        <w:t>ст в пр</w:t>
      </w:r>
      <w:proofErr w:type="gramEnd"/>
      <w:r>
        <w:rPr>
          <w:rFonts w:ascii="Times New Roman" w:hAnsi="Times New Roman"/>
          <w:sz w:val="28"/>
          <w:szCs w:val="28"/>
        </w:rPr>
        <w:t>исутствии членов аукционной комиссии, состав которой утвержден распоряжением Администрации Семикаракорского городского поселения;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-участникам аукциона выдаются пронумерованные карточки участника аукциона (далее именуются - карточки);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-аукцион начинается с объявления об открыт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-после оглашения начальной цены предмета аукциона (лота) </w:t>
      </w:r>
      <w:r>
        <w:rPr>
          <w:rFonts w:ascii="Times New Roman" w:hAnsi="Times New Roman"/>
          <w:sz w:val="28"/>
          <w:szCs w:val="28"/>
        </w:rPr>
        <w:lastRenderedPageBreak/>
        <w:t>участникам аукциона предлагается заявить эту цену путем поднятия карточек;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rFonts w:ascii="Times New Roman" w:hAnsi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завершен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-цена предмета аукциона, предложенная победителем аукциона, заносится в протокол об итогах аукциона.</w:t>
      </w:r>
    </w:p>
    <w:p w:rsidR="00205724" w:rsidRDefault="00205724" w:rsidP="00205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аукциона оформляются протоколом.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Победителем аукциона признается участник аукциона, предложивший наибольшую цену за земельный участок.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sz w:val="28"/>
          <w:szCs w:val="28"/>
        </w:rPr>
        <w:t>При этом договор купли-продажи земельного участка заключается по цене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/>
          <w:sz w:val="28"/>
          <w:szCs w:val="28"/>
        </w:rPr>
        <w:t>ранее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Задаток, внесенный лицом, признанным победителем аукциона, задаток, внесенный иным лицом, с которым договор купли-продажи заключается в соответствии с пунктом 13, 14 или 20 статьи 39.12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вследствие уклонения от заключения указанного договора, не возвращаются.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Победителю аукциона, единственному участнику, лицу, подавшему единственную заявку на участие в аукционе, или единственному принявшему участие в аукционе участнику, с которым заключается договор купли-продажи земельного участка, необходимо в течение 30 дней со дня направления Администрацией Семикаракорского городского поселения договора купли-продажи земельного участка, подписать данный договор и представить его в Администрацию Семикаракорского городского поселения.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невыполнения данного требования в соответствии с действующим законодательством указанные лица утрачивают внесенные задатки, а Администрация Семикаракорского городского поселения   направляет соответствующие сведения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</w:t>
      </w:r>
    </w:p>
    <w:p w:rsidR="00205724" w:rsidRDefault="00205724" w:rsidP="002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       </w:t>
      </w:r>
      <w:r>
        <w:rPr>
          <w:rFonts w:ascii="Times New Roman" w:hAnsi="Times New Roman"/>
          <w:sz w:val="28"/>
          <w:szCs w:val="28"/>
        </w:rPr>
        <w:t>Подведение итогов аукциона состоится 16.01.2023 года,  после окончания аукциона по адресу: Ростовская область, город Семикаракорск, улица Ленина, 138, кабинет № 9.  Срок заключения договора купли-продажи земельного участка не ранее 10 (десяти) дней со дня подписания протокола о результатах аукциона.</w:t>
      </w:r>
    </w:p>
    <w:p w:rsidR="00654CA7" w:rsidRDefault="00654CA7" w:rsidP="00C161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05724"/>
    <w:rsid w:val="00215445"/>
    <w:rsid w:val="002C738F"/>
    <w:rsid w:val="0031313A"/>
    <w:rsid w:val="003139F0"/>
    <w:rsid w:val="0033259B"/>
    <w:rsid w:val="00352B90"/>
    <w:rsid w:val="0036291C"/>
    <w:rsid w:val="00375639"/>
    <w:rsid w:val="0038753F"/>
    <w:rsid w:val="004E1D0B"/>
    <w:rsid w:val="004E408F"/>
    <w:rsid w:val="004F24F3"/>
    <w:rsid w:val="004F3226"/>
    <w:rsid w:val="005C2D66"/>
    <w:rsid w:val="005F0470"/>
    <w:rsid w:val="00654CA7"/>
    <w:rsid w:val="00666E89"/>
    <w:rsid w:val="00667C5D"/>
    <w:rsid w:val="006E6C38"/>
    <w:rsid w:val="00741914"/>
    <w:rsid w:val="007A747C"/>
    <w:rsid w:val="007B6105"/>
    <w:rsid w:val="008108BE"/>
    <w:rsid w:val="0081644B"/>
    <w:rsid w:val="008A098F"/>
    <w:rsid w:val="008F23A1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16192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20572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2017-12-15T12:45:00Z</dcterms:created>
  <dcterms:modified xsi:type="dcterms:W3CDTF">2022-11-24T12:18:00Z</dcterms:modified>
</cp:coreProperties>
</file>